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5CE0C" w14:textId="6548C86E" w:rsidR="004F70CC" w:rsidRPr="00B76B03" w:rsidRDefault="004F70CC">
      <w:pPr>
        <w:rPr>
          <w:b/>
          <w:bCs/>
          <w:lang w:val="it-IT"/>
        </w:rPr>
      </w:pPr>
      <w:r w:rsidRPr="00B76B03">
        <w:rPr>
          <w:b/>
          <w:bCs/>
          <w:lang w:val="it-IT"/>
        </w:rPr>
        <w:t xml:space="preserve">RELAZIONE </w:t>
      </w:r>
      <w:r w:rsidR="00B76B03" w:rsidRPr="00B76B03">
        <w:rPr>
          <w:b/>
          <w:bCs/>
          <w:lang w:val="it-IT"/>
        </w:rPr>
        <w:t xml:space="preserve">SUI RISULTATI DELLE PROVE </w:t>
      </w:r>
      <w:r w:rsidRPr="00B76B03">
        <w:rPr>
          <w:b/>
          <w:bCs/>
          <w:lang w:val="it-IT"/>
        </w:rPr>
        <w:t xml:space="preserve">INVALSI </w:t>
      </w:r>
    </w:p>
    <w:p w14:paraId="2913E93F" w14:textId="616E6AD0" w:rsidR="004D0252" w:rsidRPr="00701672" w:rsidRDefault="004F70CC">
      <w:pPr>
        <w:rPr>
          <w:b/>
          <w:bCs/>
          <w:lang w:val="it-IT"/>
        </w:rPr>
      </w:pPr>
      <w:r w:rsidRPr="00701672">
        <w:rPr>
          <w:b/>
          <w:bCs/>
          <w:lang w:val="it-IT"/>
        </w:rPr>
        <w:t>A. S. 2021/2022</w:t>
      </w:r>
    </w:p>
    <w:p w14:paraId="6404A033" w14:textId="53C48562" w:rsidR="004F70CC" w:rsidRPr="00701672" w:rsidRDefault="004F70CC">
      <w:pPr>
        <w:rPr>
          <w:b/>
          <w:bCs/>
          <w:lang w:val="it-IT"/>
        </w:rPr>
      </w:pPr>
      <w:r w:rsidRPr="00701672">
        <w:rPr>
          <w:b/>
          <w:bCs/>
          <w:lang w:val="it-IT"/>
        </w:rPr>
        <w:t xml:space="preserve">Scuola media statale </w:t>
      </w:r>
      <w:r w:rsidRPr="00701672">
        <w:rPr>
          <w:b/>
          <w:bCs/>
          <w:i/>
          <w:iCs/>
          <w:lang w:val="it-IT"/>
        </w:rPr>
        <w:t>Mario Pluchinotta</w:t>
      </w:r>
    </w:p>
    <w:p w14:paraId="1B1565A4" w14:textId="353DD8CB" w:rsidR="004F70CC" w:rsidRPr="00701672" w:rsidRDefault="004F70CC">
      <w:pPr>
        <w:rPr>
          <w:b/>
          <w:bCs/>
          <w:lang w:val="it-IT"/>
        </w:rPr>
      </w:pPr>
      <w:r w:rsidRPr="00701672">
        <w:rPr>
          <w:b/>
          <w:bCs/>
          <w:lang w:val="it-IT"/>
        </w:rPr>
        <w:t>Referente: Prof.ssa Claudia Rollo</w:t>
      </w:r>
    </w:p>
    <w:p w14:paraId="20B2B592" w14:textId="1D2787AE" w:rsidR="004F70CC" w:rsidRPr="00701672" w:rsidRDefault="008901AD" w:rsidP="001A0D42">
      <w:pPr>
        <w:rPr>
          <w:b/>
          <w:bCs/>
          <w:lang w:val="it-IT"/>
        </w:rPr>
      </w:pPr>
      <w:r w:rsidRPr="00701672">
        <w:rPr>
          <w:b/>
          <w:bCs/>
          <w:lang w:val="it-IT"/>
        </w:rPr>
        <w:t>Livello scolare</w:t>
      </w:r>
      <w:r w:rsidR="00E43340" w:rsidRPr="00701672">
        <w:rPr>
          <w:b/>
          <w:bCs/>
          <w:lang w:val="it-IT"/>
        </w:rPr>
        <w:t xml:space="preserve"> coinvolto: classi terze della scuola secondaria di I grado</w:t>
      </w:r>
    </w:p>
    <w:p w14:paraId="73982896" w14:textId="3232FF61" w:rsidR="000D3E97" w:rsidRDefault="00A7247D">
      <w:pPr>
        <w:rPr>
          <w:lang w:val="it-IT"/>
        </w:rPr>
      </w:pPr>
      <w:r>
        <w:rPr>
          <w:lang w:val="it-IT"/>
        </w:rPr>
        <w:t xml:space="preserve">La presente relazione </w:t>
      </w:r>
      <w:r w:rsidR="00223F45">
        <w:rPr>
          <w:rFonts w:cstheme="minorHAnsi"/>
          <w:lang w:val="it-IT"/>
        </w:rPr>
        <w:t>è</w:t>
      </w:r>
      <w:r w:rsidR="00223F45">
        <w:rPr>
          <w:lang w:val="it-IT"/>
        </w:rPr>
        <w:t xml:space="preserve"> stata redatta dopo una lettura analitica dei dati restituiti dall’INVALSI</w:t>
      </w:r>
      <w:r w:rsidR="001A0D42">
        <w:rPr>
          <w:lang w:val="it-IT"/>
        </w:rPr>
        <w:t xml:space="preserve">, </w:t>
      </w:r>
      <w:r w:rsidR="00CC01CC">
        <w:rPr>
          <w:lang w:val="it-IT"/>
        </w:rPr>
        <w:t xml:space="preserve">in particolare </w:t>
      </w:r>
      <w:r w:rsidR="004D03E6">
        <w:rPr>
          <w:lang w:val="it-IT"/>
        </w:rPr>
        <w:t>quelli concernenti:</w:t>
      </w:r>
    </w:p>
    <w:p w14:paraId="0BDA8A5B" w14:textId="426A5433" w:rsidR="00C807E5" w:rsidRDefault="00C807E5" w:rsidP="00C807E5">
      <w:pPr>
        <w:pStyle w:val="Paragrafoelenco"/>
        <w:numPr>
          <w:ilvl w:val="0"/>
          <w:numId w:val="1"/>
        </w:numPr>
        <w:rPr>
          <w:lang w:val="it-IT"/>
        </w:rPr>
      </w:pPr>
      <w:r>
        <w:rPr>
          <w:lang w:val="it-IT"/>
        </w:rPr>
        <w:t xml:space="preserve">La distribuzione degli studenti </w:t>
      </w:r>
      <w:r w:rsidR="00D2537C">
        <w:rPr>
          <w:lang w:val="it-IT"/>
        </w:rPr>
        <w:t xml:space="preserve">per livelli di apprendimento rispetto alla media della Sicilia, </w:t>
      </w:r>
      <w:r w:rsidR="00DF2DE6">
        <w:rPr>
          <w:lang w:val="it-IT"/>
        </w:rPr>
        <w:t>della macro</w:t>
      </w:r>
      <w:r w:rsidR="000F3107">
        <w:rPr>
          <w:lang w:val="it-IT"/>
        </w:rPr>
        <w:t>-</w:t>
      </w:r>
      <w:r w:rsidR="00DF2DE6">
        <w:rPr>
          <w:lang w:val="it-IT"/>
        </w:rPr>
        <w:t xml:space="preserve">area di appartenenza e dell’Italia; </w:t>
      </w:r>
    </w:p>
    <w:p w14:paraId="66A0C871" w14:textId="55BE2C4E" w:rsidR="00593B38" w:rsidRDefault="00593B38" w:rsidP="00C807E5">
      <w:pPr>
        <w:pStyle w:val="Paragrafoelenco"/>
        <w:numPr>
          <w:ilvl w:val="0"/>
          <w:numId w:val="1"/>
        </w:numPr>
        <w:rPr>
          <w:lang w:val="it-IT"/>
        </w:rPr>
      </w:pPr>
      <w:r>
        <w:rPr>
          <w:lang w:val="it-IT"/>
        </w:rPr>
        <w:t>L’incidenza della variabilit</w:t>
      </w:r>
      <w:r>
        <w:rPr>
          <w:rFonts w:cstheme="minorHAnsi"/>
          <w:lang w:val="it-IT"/>
        </w:rPr>
        <w:t>à</w:t>
      </w:r>
      <w:r w:rsidR="00655613">
        <w:rPr>
          <w:lang w:val="it-IT"/>
        </w:rPr>
        <w:t>;</w:t>
      </w:r>
    </w:p>
    <w:p w14:paraId="4EDDDAA9" w14:textId="70152E79" w:rsidR="00907FCF" w:rsidRDefault="00907FCF" w:rsidP="00C807E5">
      <w:pPr>
        <w:pStyle w:val="Paragrafoelenco"/>
        <w:numPr>
          <w:ilvl w:val="0"/>
          <w:numId w:val="1"/>
        </w:numPr>
        <w:rPr>
          <w:lang w:val="it-IT"/>
        </w:rPr>
      </w:pPr>
      <w:r>
        <w:rPr>
          <w:lang w:val="it-IT"/>
        </w:rPr>
        <w:t>I punteggi generali</w:t>
      </w:r>
      <w:r w:rsidR="00530A97">
        <w:rPr>
          <w:lang w:val="it-IT"/>
        </w:rPr>
        <w:t>;</w:t>
      </w:r>
    </w:p>
    <w:p w14:paraId="150A77C8" w14:textId="762F21FE" w:rsidR="00DF2DE6" w:rsidRDefault="006868AF" w:rsidP="00C807E5">
      <w:pPr>
        <w:pStyle w:val="Paragrafoelenco"/>
        <w:numPr>
          <w:ilvl w:val="0"/>
          <w:numId w:val="1"/>
        </w:numPr>
        <w:rPr>
          <w:lang w:val="it-IT"/>
        </w:rPr>
      </w:pPr>
      <w:r>
        <w:rPr>
          <w:lang w:val="it-IT"/>
        </w:rPr>
        <w:t>L’effetto scuola;</w:t>
      </w:r>
    </w:p>
    <w:p w14:paraId="466CB2DD" w14:textId="389B0292" w:rsidR="006868AF" w:rsidRDefault="006868AF" w:rsidP="00C807E5">
      <w:pPr>
        <w:pStyle w:val="Paragrafoelenco"/>
        <w:numPr>
          <w:ilvl w:val="0"/>
          <w:numId w:val="1"/>
        </w:numPr>
        <w:rPr>
          <w:lang w:val="it-IT"/>
        </w:rPr>
      </w:pPr>
      <w:r>
        <w:rPr>
          <w:lang w:val="it-IT"/>
        </w:rPr>
        <w:t xml:space="preserve">L’andamento dei risultati percentuali </w:t>
      </w:r>
      <w:r w:rsidR="00E43E72">
        <w:rPr>
          <w:lang w:val="it-IT"/>
        </w:rPr>
        <w:t>negli ultimi anni.</w:t>
      </w:r>
    </w:p>
    <w:p w14:paraId="7F6C2DD3" w14:textId="4A90E12B" w:rsidR="00D03576" w:rsidRPr="00D03576" w:rsidRDefault="00727B24" w:rsidP="00B47140">
      <w:pPr>
        <w:jc w:val="both"/>
        <w:rPr>
          <w:lang w:val="it-IT"/>
        </w:rPr>
      </w:pPr>
      <w:r w:rsidRPr="00727B24">
        <w:rPr>
          <w:lang w:val="it-IT"/>
        </w:rPr>
        <w:t>La lettura analitica dei dati INVALSI fornisce indicazioni utili sia sulle singole classi sia sulla istituzione scolastica nel complesso.</w:t>
      </w:r>
    </w:p>
    <w:p w14:paraId="27CABF02" w14:textId="78501558" w:rsidR="000D3E97" w:rsidRDefault="004A4536" w:rsidP="001C3473">
      <w:pPr>
        <w:jc w:val="both"/>
        <w:rPr>
          <w:lang w:val="it-IT"/>
        </w:rPr>
      </w:pPr>
      <w:r>
        <w:rPr>
          <w:lang w:val="it-IT"/>
        </w:rPr>
        <w:t xml:space="preserve">Per </w:t>
      </w:r>
      <w:r w:rsidR="003C62E0">
        <w:rPr>
          <w:lang w:val="it-IT"/>
        </w:rPr>
        <w:t>consentire il confronto dei dati relativi a ciascun istituto scolastico</w:t>
      </w:r>
      <w:r w:rsidR="00B21BD5">
        <w:rPr>
          <w:lang w:val="it-IT"/>
        </w:rPr>
        <w:t xml:space="preserve"> con quelli della nazione </w:t>
      </w:r>
      <w:r w:rsidR="00953274">
        <w:rPr>
          <w:lang w:val="it-IT"/>
        </w:rPr>
        <w:t xml:space="preserve">e delle sue suddivisioni territoriali, </w:t>
      </w:r>
      <w:r w:rsidR="00040679">
        <w:rPr>
          <w:lang w:val="it-IT"/>
        </w:rPr>
        <w:t xml:space="preserve">per ciascun grado scolare </w:t>
      </w:r>
      <w:r w:rsidR="001D54BA">
        <w:rPr>
          <w:lang w:val="it-IT"/>
        </w:rPr>
        <w:t xml:space="preserve">sono presentati a livello di campione i dati </w:t>
      </w:r>
      <w:r w:rsidR="008515DE">
        <w:rPr>
          <w:lang w:val="it-IT"/>
        </w:rPr>
        <w:t xml:space="preserve"> per </w:t>
      </w:r>
      <w:r w:rsidR="001D54BA">
        <w:rPr>
          <w:lang w:val="it-IT"/>
        </w:rPr>
        <w:t xml:space="preserve">l’Italia </w:t>
      </w:r>
      <w:r w:rsidR="008515DE">
        <w:rPr>
          <w:lang w:val="it-IT"/>
        </w:rPr>
        <w:t xml:space="preserve">in generale, </w:t>
      </w:r>
      <w:r w:rsidR="0093597F">
        <w:rPr>
          <w:lang w:val="it-IT"/>
        </w:rPr>
        <w:t>per le macro-aree geografiche e per le regioni</w:t>
      </w:r>
      <w:r w:rsidR="003D3FCE">
        <w:rPr>
          <w:lang w:val="it-IT"/>
        </w:rPr>
        <w:t>.</w:t>
      </w:r>
    </w:p>
    <w:p w14:paraId="67B0AB0D" w14:textId="1E1FA697" w:rsidR="00695D3B" w:rsidRDefault="004543B1" w:rsidP="001B3CC6">
      <w:pPr>
        <w:pStyle w:val="Titolo2"/>
        <w:jc w:val="both"/>
        <w:rPr>
          <w:rFonts w:asciiTheme="minorHAnsi" w:hAnsiTheme="minorHAnsi" w:cstheme="minorHAnsi"/>
          <w:color w:val="auto"/>
          <w:sz w:val="22"/>
          <w:szCs w:val="22"/>
          <w:lang w:val="it-IT"/>
        </w:rPr>
      </w:pPr>
      <w:r w:rsidRPr="009760E5">
        <w:rPr>
          <w:rFonts w:asciiTheme="minorHAnsi" w:hAnsiTheme="minorHAnsi" w:cstheme="minorHAnsi"/>
          <w:color w:val="auto"/>
          <w:sz w:val="22"/>
          <w:szCs w:val="22"/>
          <w:lang w:val="it-IT"/>
        </w:rPr>
        <w:t>La prova CBT (</w:t>
      </w:r>
      <w:r w:rsidRPr="009760E5">
        <w:rPr>
          <w:rFonts w:asciiTheme="minorHAnsi" w:hAnsiTheme="minorHAnsi" w:cstheme="minorHAnsi"/>
          <w:i/>
          <w:iCs/>
          <w:color w:val="auto"/>
          <w:sz w:val="22"/>
          <w:szCs w:val="22"/>
          <w:lang w:val="it-IT"/>
        </w:rPr>
        <w:t>Computer</w:t>
      </w:r>
      <w:r w:rsidR="00607F64" w:rsidRPr="009760E5">
        <w:rPr>
          <w:rFonts w:asciiTheme="minorHAnsi" w:hAnsiTheme="minorHAnsi" w:cstheme="minorHAnsi"/>
          <w:i/>
          <w:iCs/>
          <w:color w:val="auto"/>
          <w:sz w:val="22"/>
          <w:szCs w:val="22"/>
          <w:lang w:val="it-IT"/>
        </w:rPr>
        <w:t xml:space="preserve"> Based Testing</w:t>
      </w:r>
      <w:r w:rsidR="00607F64" w:rsidRPr="009760E5">
        <w:rPr>
          <w:rFonts w:asciiTheme="minorHAnsi" w:hAnsiTheme="minorHAnsi" w:cstheme="minorHAnsi"/>
          <w:color w:val="auto"/>
          <w:sz w:val="22"/>
          <w:szCs w:val="22"/>
          <w:lang w:val="it-IT"/>
        </w:rPr>
        <w:t xml:space="preserve">) </w:t>
      </w:r>
      <w:r w:rsidR="00BF3CB9" w:rsidRPr="009760E5">
        <w:rPr>
          <w:rFonts w:asciiTheme="minorHAnsi" w:hAnsiTheme="minorHAnsi" w:cstheme="minorHAnsi"/>
          <w:color w:val="auto"/>
          <w:sz w:val="22"/>
          <w:szCs w:val="22"/>
          <w:lang w:val="it-IT"/>
        </w:rPr>
        <w:t>per le classi terze della scuola secondaria di primo grado</w:t>
      </w:r>
      <w:r w:rsidR="00FB3C52" w:rsidRPr="009760E5">
        <w:rPr>
          <w:rFonts w:asciiTheme="minorHAnsi" w:hAnsiTheme="minorHAnsi" w:cstheme="minorHAnsi"/>
          <w:color w:val="auto"/>
          <w:sz w:val="22"/>
          <w:szCs w:val="22"/>
          <w:lang w:val="it-IT"/>
        </w:rPr>
        <w:t xml:space="preserve"> fornisce gli esiti mediante livelli crescenti di risultat</w:t>
      </w:r>
      <w:r w:rsidR="003A53DC" w:rsidRPr="009760E5">
        <w:rPr>
          <w:rFonts w:asciiTheme="minorHAnsi" w:hAnsiTheme="minorHAnsi" w:cstheme="minorHAnsi"/>
          <w:color w:val="auto"/>
          <w:sz w:val="22"/>
          <w:szCs w:val="22"/>
          <w:lang w:val="it-IT"/>
        </w:rPr>
        <w:t xml:space="preserve">i, da 1 a 5 per l’Italiano e la Matematica </w:t>
      </w:r>
      <w:r w:rsidR="00E847C6" w:rsidRPr="009760E5">
        <w:rPr>
          <w:rFonts w:asciiTheme="minorHAnsi" w:hAnsiTheme="minorHAnsi" w:cstheme="minorHAnsi"/>
          <w:color w:val="auto"/>
          <w:sz w:val="22"/>
          <w:szCs w:val="22"/>
          <w:lang w:val="it-IT"/>
        </w:rPr>
        <w:t xml:space="preserve"> e da pre-A1 ad A2 per l’Inglese</w:t>
      </w:r>
      <w:r w:rsidR="00550511" w:rsidRPr="009760E5">
        <w:rPr>
          <w:rFonts w:asciiTheme="minorHAnsi" w:hAnsiTheme="minorHAnsi" w:cstheme="minorHAnsi"/>
          <w:color w:val="auto"/>
          <w:sz w:val="22"/>
          <w:szCs w:val="22"/>
          <w:lang w:val="it-IT"/>
        </w:rPr>
        <w:t xml:space="preserve">. </w:t>
      </w:r>
    </w:p>
    <w:p w14:paraId="0EA02590" w14:textId="33C51873" w:rsidR="007903EC" w:rsidRDefault="00A21054" w:rsidP="00825DAD">
      <w:pPr>
        <w:jc w:val="both"/>
        <w:rPr>
          <w:lang w:val="it-IT"/>
        </w:rPr>
      </w:pPr>
      <w:r>
        <w:rPr>
          <w:lang w:val="it-IT"/>
        </w:rPr>
        <w:t>In base alla distribuzione dei punteggi su scala nazionale</w:t>
      </w:r>
      <w:r w:rsidR="009F4B62">
        <w:rPr>
          <w:lang w:val="it-IT"/>
        </w:rPr>
        <w:t>,</w:t>
      </w:r>
      <w:r w:rsidR="00E80A94">
        <w:rPr>
          <w:lang w:val="it-IT"/>
        </w:rPr>
        <w:t xml:space="preserve"> infatti,</w:t>
      </w:r>
      <w:r w:rsidR="009F4B62">
        <w:rPr>
          <w:lang w:val="it-IT"/>
        </w:rPr>
        <w:t xml:space="preserve"> l’INVALSI ha </w:t>
      </w:r>
      <w:r w:rsidR="00825DAD">
        <w:rPr>
          <w:lang w:val="it-IT"/>
        </w:rPr>
        <w:t>definito cinque livelli di apprendimento</w:t>
      </w:r>
      <w:r w:rsidR="002C449E">
        <w:rPr>
          <w:lang w:val="it-IT"/>
        </w:rPr>
        <w:t xml:space="preserve">, raggruppati in tre sottolivelli, </w:t>
      </w:r>
      <w:r w:rsidR="00803BC4">
        <w:rPr>
          <w:lang w:val="it-IT"/>
        </w:rPr>
        <w:t>al fine di agevolare l’analisi:</w:t>
      </w:r>
    </w:p>
    <w:p w14:paraId="0F4C9EA7" w14:textId="139CD925" w:rsidR="00695D3B" w:rsidRDefault="004C504A" w:rsidP="001C3473">
      <w:pPr>
        <w:pStyle w:val="Paragrafoelenco"/>
        <w:numPr>
          <w:ilvl w:val="0"/>
          <w:numId w:val="1"/>
        </w:numPr>
        <w:jc w:val="both"/>
        <w:rPr>
          <w:lang w:val="it-IT"/>
        </w:rPr>
      </w:pPr>
      <w:r w:rsidRPr="00AC4A84">
        <w:rPr>
          <w:b/>
          <w:bCs/>
          <w:lang w:val="it-IT"/>
        </w:rPr>
        <w:t>Livelli 1-2 (fascia bassa)</w:t>
      </w:r>
      <w:r w:rsidRPr="00AC4A84">
        <w:rPr>
          <w:lang w:val="it-IT"/>
        </w:rPr>
        <w:t xml:space="preserve">: alunni con un punteggio inferiore </w:t>
      </w:r>
      <w:r w:rsidR="00542392" w:rsidRPr="00AC4A84">
        <w:rPr>
          <w:lang w:val="it-IT"/>
        </w:rPr>
        <w:t>al 95% della media nazionale;</w:t>
      </w:r>
    </w:p>
    <w:p w14:paraId="01CC3168" w14:textId="1A3B0B3C" w:rsidR="00151E97" w:rsidRPr="00151E97" w:rsidRDefault="00AC4A84" w:rsidP="00151E97">
      <w:pPr>
        <w:pStyle w:val="Paragrafoelenco"/>
        <w:numPr>
          <w:ilvl w:val="0"/>
          <w:numId w:val="1"/>
        </w:numPr>
        <w:rPr>
          <w:lang w:val="it-IT"/>
        </w:rPr>
      </w:pPr>
      <w:r w:rsidRPr="00151E97">
        <w:rPr>
          <w:b/>
          <w:bCs/>
          <w:lang w:val="it-IT"/>
        </w:rPr>
        <w:t>Livello 3 (fascia media)</w:t>
      </w:r>
      <w:r w:rsidRPr="00151E97">
        <w:rPr>
          <w:lang w:val="it-IT"/>
        </w:rPr>
        <w:t xml:space="preserve">: </w:t>
      </w:r>
      <w:r w:rsidR="00151E97" w:rsidRPr="00151E97">
        <w:rPr>
          <w:lang w:val="it-IT"/>
        </w:rPr>
        <w:t xml:space="preserve">alunni con un punteggio </w:t>
      </w:r>
      <w:r w:rsidR="004E2984">
        <w:rPr>
          <w:lang w:val="it-IT"/>
        </w:rPr>
        <w:t>sup</w:t>
      </w:r>
      <w:r w:rsidR="00151E97" w:rsidRPr="00151E97">
        <w:rPr>
          <w:lang w:val="it-IT"/>
        </w:rPr>
        <w:t>eriore al 95%</w:t>
      </w:r>
      <w:r w:rsidR="004E2984">
        <w:rPr>
          <w:lang w:val="it-IT"/>
        </w:rPr>
        <w:t xml:space="preserve"> ed inferiore o uguale </w:t>
      </w:r>
      <w:r w:rsidR="006672B9">
        <w:rPr>
          <w:lang w:val="it-IT"/>
        </w:rPr>
        <w:t>al 110%</w:t>
      </w:r>
      <w:r w:rsidR="00151E97" w:rsidRPr="00151E97">
        <w:rPr>
          <w:lang w:val="it-IT"/>
        </w:rPr>
        <w:t xml:space="preserve"> della media nazionale;</w:t>
      </w:r>
    </w:p>
    <w:p w14:paraId="42E6876F" w14:textId="6C1C941A" w:rsidR="00AC4A84" w:rsidRDefault="006672B9" w:rsidP="001C3473">
      <w:pPr>
        <w:pStyle w:val="Paragrafoelenco"/>
        <w:numPr>
          <w:ilvl w:val="0"/>
          <w:numId w:val="1"/>
        </w:numPr>
        <w:jc w:val="both"/>
        <w:rPr>
          <w:lang w:val="it-IT"/>
        </w:rPr>
      </w:pPr>
      <w:r w:rsidRPr="006672B9">
        <w:rPr>
          <w:b/>
          <w:bCs/>
          <w:lang w:val="it-IT"/>
        </w:rPr>
        <w:t>Livelli 4-5 (fascia alta)</w:t>
      </w:r>
      <w:r>
        <w:rPr>
          <w:lang w:val="it-IT"/>
        </w:rPr>
        <w:t>:</w:t>
      </w:r>
      <w:r w:rsidR="004822BB">
        <w:rPr>
          <w:lang w:val="it-IT"/>
        </w:rPr>
        <w:t xml:space="preserve"> alunni con un punteggio superiore  al 110% della </w:t>
      </w:r>
      <w:r w:rsidR="00905832">
        <w:rPr>
          <w:lang w:val="it-IT"/>
        </w:rPr>
        <w:t>media nazionale.</w:t>
      </w:r>
    </w:p>
    <w:p w14:paraId="567A3F66" w14:textId="3FA5C2E3" w:rsidR="00905832" w:rsidRDefault="003F4B76" w:rsidP="00905832">
      <w:pPr>
        <w:jc w:val="both"/>
        <w:rPr>
          <w:lang w:val="it-IT"/>
        </w:rPr>
      </w:pPr>
      <w:r>
        <w:rPr>
          <w:lang w:val="it-IT"/>
        </w:rPr>
        <w:t>S</w:t>
      </w:r>
      <w:r w:rsidR="0011530F">
        <w:rPr>
          <w:lang w:val="it-IT"/>
        </w:rPr>
        <w:t xml:space="preserve">i </w:t>
      </w:r>
      <w:r w:rsidR="00AD556A">
        <w:rPr>
          <w:lang w:val="it-IT"/>
        </w:rPr>
        <w:t>ritengo</w:t>
      </w:r>
      <w:r w:rsidR="00D06E09">
        <w:rPr>
          <w:lang w:val="it-IT"/>
        </w:rPr>
        <w:t xml:space="preserve">no </w:t>
      </w:r>
      <w:r w:rsidR="0011530F">
        <w:rPr>
          <w:lang w:val="it-IT"/>
        </w:rPr>
        <w:t>adeguat</w:t>
      </w:r>
      <w:r w:rsidR="00D06E09">
        <w:rPr>
          <w:lang w:val="it-IT"/>
        </w:rPr>
        <w:t>i</w:t>
      </w:r>
      <w:r w:rsidR="0011530F">
        <w:rPr>
          <w:lang w:val="it-IT"/>
        </w:rPr>
        <w:t xml:space="preserve"> </w:t>
      </w:r>
      <w:r w:rsidR="00EC1F88">
        <w:rPr>
          <w:lang w:val="it-IT"/>
        </w:rPr>
        <w:t xml:space="preserve">ai traguardi delle Indicazioni nazionali </w:t>
      </w:r>
      <w:r w:rsidR="00AD556A">
        <w:rPr>
          <w:lang w:val="it-IT"/>
        </w:rPr>
        <w:t xml:space="preserve">il livello 3 </w:t>
      </w:r>
      <w:r w:rsidR="00D06E09">
        <w:rPr>
          <w:lang w:val="it-IT"/>
        </w:rPr>
        <w:t>per l’Italiano e per la Matematica</w:t>
      </w:r>
      <w:r w:rsidR="008F6D63">
        <w:rPr>
          <w:lang w:val="it-IT"/>
        </w:rPr>
        <w:t xml:space="preserve">, </w:t>
      </w:r>
      <w:r w:rsidR="006748C3">
        <w:rPr>
          <w:lang w:val="it-IT"/>
        </w:rPr>
        <w:t xml:space="preserve"> il livello A2</w:t>
      </w:r>
      <w:r w:rsidR="008F6D63">
        <w:rPr>
          <w:lang w:val="it-IT"/>
        </w:rPr>
        <w:t xml:space="preserve"> per l’Inglese</w:t>
      </w:r>
      <w:r w:rsidR="006748C3">
        <w:rPr>
          <w:lang w:val="it-IT"/>
        </w:rPr>
        <w:t>.</w:t>
      </w:r>
    </w:p>
    <w:p w14:paraId="4DF8FBC5" w14:textId="3F4E4DB7" w:rsidR="00542E97" w:rsidRDefault="008862E2" w:rsidP="00905832">
      <w:pPr>
        <w:jc w:val="both"/>
        <w:rPr>
          <w:lang w:val="it-IT"/>
        </w:rPr>
      </w:pPr>
      <w:r>
        <w:rPr>
          <w:lang w:val="it-IT"/>
        </w:rPr>
        <w:t xml:space="preserve">Iniziamo dall’analisi </w:t>
      </w:r>
      <w:r w:rsidR="006A7691">
        <w:rPr>
          <w:lang w:val="it-IT"/>
        </w:rPr>
        <w:t xml:space="preserve">dei dati relativi ai  </w:t>
      </w:r>
      <w:r w:rsidR="006A7691" w:rsidRPr="00E93F01">
        <w:rPr>
          <w:b/>
          <w:bCs/>
          <w:lang w:val="it-IT"/>
        </w:rPr>
        <w:t>risultati complessivi</w:t>
      </w:r>
      <w:r w:rsidR="006A7691">
        <w:rPr>
          <w:lang w:val="it-IT"/>
        </w:rPr>
        <w:t xml:space="preserve"> </w:t>
      </w:r>
      <w:r w:rsidR="006B3B85">
        <w:rPr>
          <w:lang w:val="it-IT"/>
        </w:rPr>
        <w:t>ottenuti nelle singole prove.</w:t>
      </w:r>
    </w:p>
    <w:p w14:paraId="283413A2" w14:textId="77777777" w:rsidR="00297426" w:rsidRDefault="00297426" w:rsidP="00297426">
      <w:pPr>
        <w:jc w:val="both"/>
        <w:rPr>
          <w:lang w:val="it-IT"/>
        </w:rPr>
      </w:pPr>
      <w:bookmarkStart w:id="0" w:name="_Hlk116250115"/>
      <w:r>
        <w:rPr>
          <w:lang w:val="it-IT"/>
        </w:rPr>
        <w:t xml:space="preserve">I punteggi ottenuti nelle prove da ogni classe/scuola sono messi a confronto con il punteggio del campione statistico della regione di appartenenza, del campione della macro-area geografica di riferimento e del campione nazionale, sulla base del modello di Rash, modello probabilistico nel quale la risposta del soggetto </w:t>
      </w:r>
      <w:r>
        <w:rPr>
          <w:rFonts w:cstheme="minorHAnsi"/>
          <w:lang w:val="it-IT"/>
        </w:rPr>
        <w:t>è</w:t>
      </w:r>
      <w:r>
        <w:rPr>
          <w:lang w:val="it-IT"/>
        </w:rPr>
        <w:t xml:space="preserve"> sempre il risultato dell’interazione tra la capacit</w:t>
      </w:r>
      <w:r>
        <w:rPr>
          <w:rFonts w:cstheme="minorHAnsi"/>
          <w:lang w:val="it-IT"/>
        </w:rPr>
        <w:t>à</w:t>
      </w:r>
      <w:r>
        <w:rPr>
          <w:lang w:val="it-IT"/>
        </w:rPr>
        <w:t xml:space="preserve"> o abilit</w:t>
      </w:r>
      <w:r>
        <w:rPr>
          <w:rFonts w:cstheme="minorHAnsi"/>
          <w:lang w:val="it-IT"/>
        </w:rPr>
        <w:t>à</w:t>
      </w:r>
      <w:r>
        <w:rPr>
          <w:lang w:val="it-IT"/>
        </w:rPr>
        <w:t xml:space="preserve"> del soggetto nella scelta della risposta giusta e la difficolt</w:t>
      </w:r>
      <w:r>
        <w:rPr>
          <w:rFonts w:cstheme="minorHAnsi"/>
          <w:lang w:val="it-IT"/>
        </w:rPr>
        <w:t>à</w:t>
      </w:r>
      <w:r>
        <w:rPr>
          <w:lang w:val="it-IT"/>
        </w:rPr>
        <w:t xml:space="preserve"> delle domande  (</w:t>
      </w:r>
      <w:r w:rsidRPr="00532AD7">
        <w:rPr>
          <w:i/>
          <w:iCs/>
          <w:lang w:val="it-IT"/>
        </w:rPr>
        <w:t>item</w:t>
      </w:r>
      <w:r>
        <w:rPr>
          <w:lang w:val="it-IT"/>
        </w:rPr>
        <w:t>).</w:t>
      </w:r>
    </w:p>
    <w:p w14:paraId="41AE93A8" w14:textId="613E0F08" w:rsidR="00BA15A3" w:rsidRDefault="00BA15A3" w:rsidP="00905832">
      <w:pPr>
        <w:jc w:val="both"/>
        <w:rPr>
          <w:lang w:val="it-IT"/>
        </w:rPr>
      </w:pPr>
      <w:r>
        <w:rPr>
          <w:lang w:val="it-IT"/>
        </w:rPr>
        <w:t>Nelle classi terze del nostro istituto scolastico</w:t>
      </w:r>
      <w:r w:rsidR="00153BEC">
        <w:rPr>
          <w:lang w:val="it-IT"/>
        </w:rPr>
        <w:t xml:space="preserve">, il risultato complessivo della </w:t>
      </w:r>
      <w:r w:rsidR="00135A9C" w:rsidRPr="00391EFA">
        <w:rPr>
          <w:b/>
          <w:bCs/>
          <w:lang w:val="it-IT"/>
        </w:rPr>
        <w:t>prova d’Italiano</w:t>
      </w:r>
      <w:r w:rsidR="00135A9C">
        <w:rPr>
          <w:lang w:val="it-IT"/>
        </w:rPr>
        <w:t xml:space="preserve"> </w:t>
      </w:r>
      <w:r w:rsidR="00135A9C">
        <w:rPr>
          <w:rFonts w:cstheme="minorHAnsi"/>
          <w:lang w:val="it-IT"/>
        </w:rPr>
        <w:t>è</w:t>
      </w:r>
      <w:r w:rsidR="00391EFA">
        <w:rPr>
          <w:rFonts w:cstheme="minorHAnsi"/>
          <w:lang w:val="it-IT"/>
        </w:rPr>
        <w:t xml:space="preserve"> il seguente:</w:t>
      </w:r>
    </w:p>
    <w:p w14:paraId="3D61225C" w14:textId="64C50AD3" w:rsidR="00BA15A3" w:rsidRDefault="00391EFA" w:rsidP="00905832">
      <w:pPr>
        <w:jc w:val="both"/>
        <w:rPr>
          <w:lang w:val="it-IT"/>
        </w:rPr>
      </w:pPr>
      <w:r>
        <w:rPr>
          <w:lang w:val="it-IT"/>
        </w:rPr>
        <w:lastRenderedPageBreak/>
        <w:t xml:space="preserve">la percentuale </w:t>
      </w:r>
      <w:r w:rsidR="00781C46">
        <w:rPr>
          <w:lang w:val="it-IT"/>
        </w:rPr>
        <w:t xml:space="preserve">di studenti di </w:t>
      </w:r>
      <w:r w:rsidR="00781C46" w:rsidRPr="00C9343F">
        <w:rPr>
          <w:b/>
          <w:bCs/>
          <w:lang w:val="it-IT"/>
        </w:rPr>
        <w:t>livello</w:t>
      </w:r>
      <w:r w:rsidR="00781C46">
        <w:rPr>
          <w:lang w:val="it-IT"/>
        </w:rPr>
        <w:t xml:space="preserve"> </w:t>
      </w:r>
      <w:r w:rsidR="00781C46" w:rsidRPr="00C9343F">
        <w:rPr>
          <w:b/>
          <w:bCs/>
          <w:lang w:val="it-IT"/>
        </w:rPr>
        <w:t>1</w:t>
      </w:r>
      <w:r w:rsidR="004F33E1">
        <w:rPr>
          <w:lang w:val="it-IT"/>
        </w:rPr>
        <w:t xml:space="preserve"> (</w:t>
      </w:r>
      <w:r w:rsidR="00202185">
        <w:rPr>
          <w:lang w:val="it-IT"/>
        </w:rPr>
        <w:t>6</w:t>
      </w:r>
      <w:r w:rsidR="00E86217">
        <w:rPr>
          <w:lang w:val="it-IT"/>
        </w:rPr>
        <w:t>,</w:t>
      </w:r>
      <w:r w:rsidR="00202185">
        <w:rPr>
          <w:lang w:val="it-IT"/>
        </w:rPr>
        <w:t>2%)</w:t>
      </w:r>
      <w:r w:rsidR="00290144">
        <w:rPr>
          <w:lang w:val="it-IT"/>
        </w:rPr>
        <w:t xml:space="preserve"> </w:t>
      </w:r>
      <w:r w:rsidR="002B73E4">
        <w:rPr>
          <w:rFonts w:cstheme="minorHAnsi"/>
          <w:lang w:val="it-IT"/>
        </w:rPr>
        <w:t>è</w:t>
      </w:r>
      <w:r w:rsidR="002B73E4">
        <w:rPr>
          <w:lang w:val="it-IT"/>
        </w:rPr>
        <w:t xml:space="preserve"> </w:t>
      </w:r>
      <w:r w:rsidR="002B73E4" w:rsidRPr="00C30671">
        <w:rPr>
          <w:b/>
          <w:bCs/>
          <w:lang w:val="it-IT"/>
        </w:rPr>
        <w:t>significativamente</w:t>
      </w:r>
      <w:r w:rsidR="002B73E4">
        <w:rPr>
          <w:lang w:val="it-IT"/>
        </w:rPr>
        <w:t xml:space="preserve"> </w:t>
      </w:r>
      <w:r w:rsidR="00113CFF" w:rsidRPr="00C9343F">
        <w:rPr>
          <w:b/>
          <w:bCs/>
          <w:lang w:val="it-IT"/>
        </w:rPr>
        <w:t>inferiore</w:t>
      </w:r>
      <w:r w:rsidR="00113CFF">
        <w:rPr>
          <w:lang w:val="it-IT"/>
        </w:rPr>
        <w:t xml:space="preserve"> alla medesima percentuale della regione (</w:t>
      </w:r>
      <w:r w:rsidR="00BA2997">
        <w:rPr>
          <w:lang w:val="it-IT"/>
        </w:rPr>
        <w:t>23</w:t>
      </w:r>
      <w:r w:rsidR="00DD5B69">
        <w:rPr>
          <w:lang w:val="it-IT"/>
        </w:rPr>
        <w:t>,</w:t>
      </w:r>
      <w:r w:rsidR="00BA2997">
        <w:rPr>
          <w:lang w:val="it-IT"/>
        </w:rPr>
        <w:t>2%</w:t>
      </w:r>
      <w:r w:rsidR="00517D9B">
        <w:rPr>
          <w:lang w:val="it-IT"/>
        </w:rPr>
        <w:t>)</w:t>
      </w:r>
      <w:r w:rsidR="00BA2997">
        <w:rPr>
          <w:lang w:val="it-IT"/>
        </w:rPr>
        <w:t>, dell’area geografica di apparten</w:t>
      </w:r>
      <w:r w:rsidR="00174686">
        <w:rPr>
          <w:lang w:val="it-IT"/>
        </w:rPr>
        <w:t>enza (21</w:t>
      </w:r>
      <w:r w:rsidR="00DD5B69">
        <w:rPr>
          <w:lang w:val="it-IT"/>
        </w:rPr>
        <w:t>,</w:t>
      </w:r>
      <w:r w:rsidR="00174686">
        <w:rPr>
          <w:lang w:val="it-IT"/>
        </w:rPr>
        <w:t>5%</w:t>
      </w:r>
      <w:r w:rsidR="00C11296">
        <w:rPr>
          <w:lang w:val="it-IT"/>
        </w:rPr>
        <w:t>) e della nazione (14</w:t>
      </w:r>
      <w:r w:rsidR="00380A49">
        <w:rPr>
          <w:lang w:val="it-IT"/>
        </w:rPr>
        <w:t>,</w:t>
      </w:r>
      <w:r w:rsidR="00517D9B">
        <w:rPr>
          <w:lang w:val="it-IT"/>
        </w:rPr>
        <w:t>6%);</w:t>
      </w:r>
    </w:p>
    <w:p w14:paraId="0F8C1205" w14:textId="0BF17074" w:rsidR="00E13805" w:rsidRDefault="00883800" w:rsidP="00B05B7A">
      <w:pPr>
        <w:tabs>
          <w:tab w:val="left" w:pos="4035"/>
        </w:tabs>
        <w:jc w:val="both"/>
        <w:rPr>
          <w:lang w:val="it-IT"/>
        </w:rPr>
      </w:pPr>
      <w:r>
        <w:rPr>
          <w:lang w:val="it-IT"/>
        </w:rPr>
        <w:t xml:space="preserve">la percentuale di studenti </w:t>
      </w:r>
      <w:r w:rsidR="00B05B7A">
        <w:rPr>
          <w:lang w:val="it-IT"/>
        </w:rPr>
        <w:t xml:space="preserve">di </w:t>
      </w:r>
      <w:r w:rsidR="00B05B7A" w:rsidRPr="00AB7350">
        <w:rPr>
          <w:b/>
          <w:bCs/>
          <w:lang w:val="it-IT"/>
        </w:rPr>
        <w:t>livello 2</w:t>
      </w:r>
      <w:r w:rsidR="00B05B7A">
        <w:rPr>
          <w:lang w:val="it-IT"/>
        </w:rPr>
        <w:t xml:space="preserve"> </w:t>
      </w:r>
      <w:r w:rsidR="009E22EF">
        <w:rPr>
          <w:lang w:val="it-IT"/>
        </w:rPr>
        <w:t>(25</w:t>
      </w:r>
      <w:r w:rsidR="00380A49">
        <w:rPr>
          <w:lang w:val="it-IT"/>
        </w:rPr>
        <w:t>,</w:t>
      </w:r>
      <w:r w:rsidR="009E22EF">
        <w:rPr>
          <w:lang w:val="it-IT"/>
        </w:rPr>
        <w:t xml:space="preserve">0%) </w:t>
      </w:r>
      <w:r w:rsidR="009E22EF">
        <w:rPr>
          <w:rFonts w:cstheme="minorHAnsi"/>
          <w:lang w:val="it-IT"/>
        </w:rPr>
        <w:t>è</w:t>
      </w:r>
      <w:r w:rsidR="009E22EF">
        <w:rPr>
          <w:lang w:val="it-IT"/>
        </w:rPr>
        <w:t xml:space="preserve"> </w:t>
      </w:r>
      <w:r w:rsidR="004C64D8" w:rsidRPr="00AB7350">
        <w:rPr>
          <w:b/>
          <w:bCs/>
          <w:lang w:val="it-IT"/>
        </w:rPr>
        <w:t>inferiore</w:t>
      </w:r>
      <w:r w:rsidR="004C64D8">
        <w:rPr>
          <w:lang w:val="it-IT"/>
        </w:rPr>
        <w:t xml:space="preserve"> alla medesima percentuale</w:t>
      </w:r>
      <w:r w:rsidR="00A27F00">
        <w:rPr>
          <w:lang w:val="it-IT"/>
        </w:rPr>
        <w:t xml:space="preserve"> della regione (28</w:t>
      </w:r>
      <w:r w:rsidR="0020734F">
        <w:rPr>
          <w:lang w:val="it-IT"/>
        </w:rPr>
        <w:t>,</w:t>
      </w:r>
      <w:r w:rsidR="00A27F00">
        <w:rPr>
          <w:lang w:val="it-IT"/>
        </w:rPr>
        <w:t>1%)</w:t>
      </w:r>
      <w:r w:rsidR="005C0981">
        <w:rPr>
          <w:lang w:val="it-IT"/>
        </w:rPr>
        <w:t xml:space="preserve">, dell’area geografica di appartenenza </w:t>
      </w:r>
      <w:r w:rsidR="006B0356">
        <w:rPr>
          <w:lang w:val="it-IT"/>
        </w:rPr>
        <w:t>(28</w:t>
      </w:r>
      <w:r w:rsidR="0020734F">
        <w:rPr>
          <w:lang w:val="it-IT"/>
        </w:rPr>
        <w:t>,</w:t>
      </w:r>
      <w:r w:rsidR="006B0356">
        <w:rPr>
          <w:lang w:val="it-IT"/>
        </w:rPr>
        <w:t xml:space="preserve">0%) e leggermente </w:t>
      </w:r>
      <w:r w:rsidR="00FB0D2C" w:rsidRPr="00C10383">
        <w:rPr>
          <w:b/>
          <w:bCs/>
          <w:lang w:val="it-IT"/>
        </w:rPr>
        <w:t>superiore</w:t>
      </w:r>
      <w:r w:rsidR="00FB0D2C">
        <w:rPr>
          <w:lang w:val="it-IT"/>
        </w:rPr>
        <w:t xml:space="preserve"> a quella della nazione (24</w:t>
      </w:r>
      <w:r w:rsidR="0020734F">
        <w:rPr>
          <w:lang w:val="it-IT"/>
        </w:rPr>
        <w:t>,</w:t>
      </w:r>
      <w:r w:rsidR="00FB0D2C">
        <w:rPr>
          <w:lang w:val="it-IT"/>
        </w:rPr>
        <w:t>0%);</w:t>
      </w:r>
    </w:p>
    <w:p w14:paraId="05D1B999" w14:textId="28C2FDA6" w:rsidR="00CE4C92" w:rsidRDefault="00D95FFF" w:rsidP="00B05B7A">
      <w:pPr>
        <w:tabs>
          <w:tab w:val="left" w:pos="4035"/>
        </w:tabs>
        <w:jc w:val="both"/>
        <w:rPr>
          <w:lang w:val="it-IT"/>
        </w:rPr>
      </w:pPr>
      <w:r>
        <w:rPr>
          <w:lang w:val="it-IT"/>
        </w:rPr>
        <w:t xml:space="preserve">la percentuale di studenti di </w:t>
      </w:r>
      <w:r w:rsidRPr="00953598">
        <w:rPr>
          <w:b/>
          <w:bCs/>
          <w:lang w:val="it-IT"/>
        </w:rPr>
        <w:t xml:space="preserve">livello 3 </w:t>
      </w:r>
      <w:r>
        <w:rPr>
          <w:lang w:val="it-IT"/>
        </w:rPr>
        <w:t>(37</w:t>
      </w:r>
      <w:r w:rsidR="00453A6C">
        <w:rPr>
          <w:lang w:val="it-IT"/>
        </w:rPr>
        <w:t>,</w:t>
      </w:r>
      <w:r>
        <w:rPr>
          <w:lang w:val="it-IT"/>
        </w:rPr>
        <w:t>7%)</w:t>
      </w:r>
      <w:r w:rsidR="004C64D8">
        <w:rPr>
          <w:lang w:val="it-IT"/>
        </w:rPr>
        <w:t xml:space="preserve"> </w:t>
      </w:r>
      <w:r w:rsidR="00953598">
        <w:rPr>
          <w:rFonts w:cstheme="minorHAnsi"/>
          <w:lang w:val="it-IT"/>
        </w:rPr>
        <w:t>è</w:t>
      </w:r>
      <w:r w:rsidR="00953598">
        <w:rPr>
          <w:lang w:val="it-IT"/>
        </w:rPr>
        <w:t xml:space="preserve"> </w:t>
      </w:r>
      <w:r w:rsidR="00953598" w:rsidRPr="00956BCA">
        <w:rPr>
          <w:lang w:val="it-IT"/>
        </w:rPr>
        <w:t>significativamente</w:t>
      </w:r>
      <w:r w:rsidR="00953598" w:rsidRPr="003E5D30">
        <w:rPr>
          <w:b/>
          <w:bCs/>
          <w:lang w:val="it-IT"/>
        </w:rPr>
        <w:t xml:space="preserve"> </w:t>
      </w:r>
      <w:r w:rsidR="006B54ED" w:rsidRPr="003E5D30">
        <w:rPr>
          <w:b/>
          <w:bCs/>
          <w:lang w:val="it-IT"/>
        </w:rPr>
        <w:t>superiore</w:t>
      </w:r>
      <w:r w:rsidR="006B54ED">
        <w:rPr>
          <w:lang w:val="it-IT"/>
        </w:rPr>
        <w:t xml:space="preserve"> alla medesima percentuale della regione </w:t>
      </w:r>
      <w:r w:rsidR="00090D31">
        <w:rPr>
          <w:lang w:val="it-IT"/>
        </w:rPr>
        <w:t>(27</w:t>
      </w:r>
      <w:r w:rsidR="00E86217">
        <w:rPr>
          <w:lang w:val="it-IT"/>
        </w:rPr>
        <w:t>,</w:t>
      </w:r>
      <w:r w:rsidR="00090D31">
        <w:rPr>
          <w:lang w:val="it-IT"/>
        </w:rPr>
        <w:t>2%)</w:t>
      </w:r>
      <w:r w:rsidR="00264042">
        <w:rPr>
          <w:lang w:val="it-IT"/>
        </w:rPr>
        <w:t>, dell’area geografica di appartenenza</w:t>
      </w:r>
      <w:r w:rsidR="009170AC">
        <w:rPr>
          <w:lang w:val="it-IT"/>
        </w:rPr>
        <w:t xml:space="preserve"> (</w:t>
      </w:r>
      <w:r w:rsidR="00F83751">
        <w:rPr>
          <w:lang w:val="it-IT"/>
        </w:rPr>
        <w:t>27,</w:t>
      </w:r>
      <w:r w:rsidR="009170AC">
        <w:rPr>
          <w:lang w:val="it-IT"/>
        </w:rPr>
        <w:t>9%) e superiore anche a quella della nazione</w:t>
      </w:r>
      <w:r w:rsidR="00015A34">
        <w:rPr>
          <w:lang w:val="it-IT"/>
        </w:rPr>
        <w:t xml:space="preserve"> </w:t>
      </w:r>
      <w:r w:rsidR="00B23DD6">
        <w:rPr>
          <w:lang w:val="it-IT"/>
        </w:rPr>
        <w:t>(</w:t>
      </w:r>
      <w:r w:rsidR="003E5D30">
        <w:rPr>
          <w:lang w:val="it-IT"/>
        </w:rPr>
        <w:t>29,8%);</w:t>
      </w:r>
    </w:p>
    <w:p w14:paraId="2A8AE516" w14:textId="224470CD" w:rsidR="00BA15A3" w:rsidRDefault="0005647D" w:rsidP="00905832">
      <w:pPr>
        <w:jc w:val="both"/>
        <w:rPr>
          <w:lang w:val="it-IT"/>
        </w:rPr>
      </w:pPr>
      <w:r>
        <w:rPr>
          <w:lang w:val="it-IT"/>
        </w:rPr>
        <w:t xml:space="preserve">la percentuale </w:t>
      </w:r>
      <w:r w:rsidR="00563812">
        <w:rPr>
          <w:lang w:val="it-IT"/>
        </w:rPr>
        <w:t xml:space="preserve">di studenti di </w:t>
      </w:r>
      <w:r w:rsidR="00563812" w:rsidRPr="00956BCA">
        <w:rPr>
          <w:b/>
          <w:bCs/>
          <w:lang w:val="it-IT"/>
        </w:rPr>
        <w:t>livello 4</w:t>
      </w:r>
      <w:r w:rsidR="00563812">
        <w:rPr>
          <w:lang w:val="it-IT"/>
        </w:rPr>
        <w:t xml:space="preserve"> (23,8%)</w:t>
      </w:r>
      <w:r w:rsidR="00457033">
        <w:rPr>
          <w:lang w:val="it-IT"/>
        </w:rPr>
        <w:t xml:space="preserve"> </w:t>
      </w:r>
      <w:r w:rsidR="00457033">
        <w:rPr>
          <w:rFonts w:cstheme="minorHAnsi"/>
          <w:lang w:val="it-IT"/>
        </w:rPr>
        <w:t>è</w:t>
      </w:r>
      <w:r w:rsidR="00457033">
        <w:rPr>
          <w:lang w:val="it-IT"/>
        </w:rPr>
        <w:t xml:space="preserve"> significativamente </w:t>
      </w:r>
      <w:r w:rsidR="00E96B6B" w:rsidRPr="00956BCA">
        <w:rPr>
          <w:b/>
          <w:bCs/>
          <w:lang w:val="it-IT"/>
        </w:rPr>
        <w:t>superiore</w:t>
      </w:r>
      <w:r w:rsidR="00E96B6B">
        <w:rPr>
          <w:lang w:val="it-IT"/>
        </w:rPr>
        <w:t xml:space="preserve"> alla medesima percentuale della regione </w:t>
      </w:r>
      <w:r w:rsidR="008249B5">
        <w:rPr>
          <w:lang w:val="it-IT"/>
        </w:rPr>
        <w:t>(15,2%)</w:t>
      </w:r>
      <w:r w:rsidR="004B3502">
        <w:rPr>
          <w:lang w:val="it-IT"/>
        </w:rPr>
        <w:t>, dell’area geografica di appartenenza (15,9%)</w:t>
      </w:r>
      <w:r w:rsidR="00DB23EC">
        <w:rPr>
          <w:lang w:val="it-IT"/>
        </w:rPr>
        <w:t xml:space="preserve"> e superiore anche a quella della nazione</w:t>
      </w:r>
      <w:r w:rsidR="00956BCA">
        <w:rPr>
          <w:lang w:val="it-IT"/>
        </w:rPr>
        <w:t xml:space="preserve"> (21,0%);</w:t>
      </w:r>
    </w:p>
    <w:p w14:paraId="36A82AEF" w14:textId="5DDD2D48" w:rsidR="00057378" w:rsidRDefault="00057378" w:rsidP="00905832">
      <w:pPr>
        <w:jc w:val="both"/>
        <w:rPr>
          <w:lang w:val="it-IT"/>
        </w:rPr>
      </w:pPr>
      <w:r>
        <w:rPr>
          <w:lang w:val="it-IT"/>
        </w:rPr>
        <w:t xml:space="preserve">la percentuale di studenti di </w:t>
      </w:r>
      <w:r w:rsidR="00C3549C" w:rsidRPr="00E41140">
        <w:rPr>
          <w:b/>
          <w:bCs/>
          <w:lang w:val="it-IT"/>
        </w:rPr>
        <w:t xml:space="preserve">livello </w:t>
      </w:r>
      <w:r w:rsidR="00E41140" w:rsidRPr="00E41140">
        <w:rPr>
          <w:b/>
          <w:bCs/>
          <w:lang w:val="it-IT"/>
        </w:rPr>
        <w:t>5</w:t>
      </w:r>
      <w:r w:rsidR="00E41140">
        <w:rPr>
          <w:lang w:val="it-IT"/>
        </w:rPr>
        <w:t xml:space="preserve"> </w:t>
      </w:r>
      <w:r>
        <w:rPr>
          <w:lang w:val="it-IT"/>
        </w:rPr>
        <w:t>(</w:t>
      </w:r>
      <w:r w:rsidR="0084261B">
        <w:rPr>
          <w:lang w:val="it-IT"/>
        </w:rPr>
        <w:t>7,4%)</w:t>
      </w:r>
      <w:r w:rsidR="009A3103">
        <w:rPr>
          <w:lang w:val="it-IT"/>
        </w:rPr>
        <w:t xml:space="preserve"> </w:t>
      </w:r>
      <w:r w:rsidR="009A3103">
        <w:rPr>
          <w:rFonts w:cstheme="minorHAnsi"/>
          <w:lang w:val="it-IT"/>
        </w:rPr>
        <w:t>è</w:t>
      </w:r>
      <w:r w:rsidR="009A3103">
        <w:rPr>
          <w:lang w:val="it-IT"/>
        </w:rPr>
        <w:t xml:space="preserve"> </w:t>
      </w:r>
      <w:r w:rsidR="004B0633" w:rsidRPr="00C3549C">
        <w:rPr>
          <w:b/>
          <w:bCs/>
          <w:lang w:val="it-IT"/>
        </w:rPr>
        <w:t>superiore</w:t>
      </w:r>
      <w:r w:rsidR="004B0633">
        <w:rPr>
          <w:lang w:val="it-IT"/>
        </w:rPr>
        <w:t xml:space="preserve"> alla medesima percentuale della regione (6,3%), </w:t>
      </w:r>
      <w:r w:rsidR="00BF46FB">
        <w:rPr>
          <w:lang w:val="it-IT"/>
        </w:rPr>
        <w:t xml:space="preserve">dell’area gerografica di appartenenza (6,6%) </w:t>
      </w:r>
      <w:r w:rsidR="00C3549C">
        <w:rPr>
          <w:lang w:val="it-IT"/>
        </w:rPr>
        <w:t xml:space="preserve">e leggermente </w:t>
      </w:r>
      <w:r w:rsidR="00C3549C" w:rsidRPr="00C3549C">
        <w:rPr>
          <w:b/>
          <w:bCs/>
          <w:lang w:val="it-IT"/>
        </w:rPr>
        <w:t>inferiore</w:t>
      </w:r>
      <w:r w:rsidR="00C3549C">
        <w:rPr>
          <w:lang w:val="it-IT"/>
        </w:rPr>
        <w:t xml:space="preserve"> a quella della nazione (10,7%).</w:t>
      </w:r>
    </w:p>
    <w:p w14:paraId="5DA8FA40" w14:textId="77777777" w:rsidR="00BA15A3" w:rsidRDefault="00BA15A3" w:rsidP="00905832">
      <w:pPr>
        <w:jc w:val="both"/>
        <w:rPr>
          <w:lang w:val="it-IT"/>
        </w:rPr>
      </w:pPr>
    </w:p>
    <w:p w14:paraId="1C271E38" w14:textId="5378D5A5" w:rsidR="00AC67AB" w:rsidRDefault="00DA3D6C" w:rsidP="00905832">
      <w:pPr>
        <w:jc w:val="both"/>
        <w:rPr>
          <w:lang w:val="it-IT"/>
        </w:rPr>
      </w:pPr>
      <w:r>
        <w:rPr>
          <w:lang w:val="it-IT"/>
        </w:rPr>
        <w:t>Nelle classi terze del nostro istituto scolastico</w:t>
      </w:r>
      <w:r w:rsidR="00786AD7">
        <w:rPr>
          <w:lang w:val="it-IT"/>
        </w:rPr>
        <w:t xml:space="preserve">, il risultato complessivo della </w:t>
      </w:r>
      <w:r w:rsidR="00786AD7" w:rsidRPr="000657CC">
        <w:rPr>
          <w:b/>
          <w:bCs/>
          <w:lang w:val="it-IT"/>
        </w:rPr>
        <w:t xml:space="preserve">prova </w:t>
      </w:r>
      <w:r w:rsidR="006B6C32">
        <w:rPr>
          <w:b/>
          <w:bCs/>
          <w:lang w:val="it-IT"/>
        </w:rPr>
        <w:t>di Matematica</w:t>
      </w:r>
      <w:r w:rsidR="00786AD7" w:rsidRPr="000657CC">
        <w:rPr>
          <w:b/>
          <w:bCs/>
          <w:lang w:val="it-IT"/>
        </w:rPr>
        <w:t xml:space="preserve"> </w:t>
      </w:r>
      <w:r w:rsidR="00786AD7">
        <w:rPr>
          <w:rFonts w:cstheme="minorHAnsi"/>
          <w:lang w:val="it-IT"/>
        </w:rPr>
        <w:t>è</w:t>
      </w:r>
      <w:r w:rsidR="00786AD7">
        <w:rPr>
          <w:lang w:val="it-IT"/>
        </w:rPr>
        <w:t xml:space="preserve"> il seguente:</w:t>
      </w:r>
    </w:p>
    <w:p w14:paraId="308E10D7" w14:textId="572CE680" w:rsidR="00786AD7" w:rsidRDefault="007C6858" w:rsidP="00905832">
      <w:pPr>
        <w:jc w:val="both"/>
        <w:rPr>
          <w:lang w:val="it-IT"/>
        </w:rPr>
      </w:pPr>
      <w:r w:rsidRPr="00D24E25">
        <w:rPr>
          <w:lang w:val="it-IT"/>
        </w:rPr>
        <w:t xml:space="preserve">la percentuale di studenti </w:t>
      </w:r>
      <w:r w:rsidR="00D96FA4" w:rsidRPr="00D24E25">
        <w:rPr>
          <w:lang w:val="it-IT"/>
        </w:rPr>
        <w:t xml:space="preserve">di </w:t>
      </w:r>
      <w:r w:rsidR="00D96FA4" w:rsidRPr="00D24E25">
        <w:rPr>
          <w:b/>
          <w:bCs/>
          <w:lang w:val="it-IT"/>
        </w:rPr>
        <w:t>livello 1</w:t>
      </w:r>
      <w:r w:rsidR="00E414C3">
        <w:rPr>
          <w:lang w:val="it-IT"/>
        </w:rPr>
        <w:t xml:space="preserve"> (</w:t>
      </w:r>
      <w:r w:rsidR="002C78A6">
        <w:rPr>
          <w:lang w:val="it-IT"/>
        </w:rPr>
        <w:t>15,9</w:t>
      </w:r>
      <w:r w:rsidR="00E414C3">
        <w:rPr>
          <w:lang w:val="it-IT"/>
        </w:rPr>
        <w:t>%)</w:t>
      </w:r>
      <w:r w:rsidR="00D96FA4">
        <w:rPr>
          <w:lang w:val="it-IT"/>
        </w:rPr>
        <w:t xml:space="preserve"> </w:t>
      </w:r>
      <w:r w:rsidR="00D96FA4">
        <w:rPr>
          <w:rFonts w:cstheme="minorHAnsi"/>
          <w:lang w:val="it-IT"/>
        </w:rPr>
        <w:t>è</w:t>
      </w:r>
      <w:r w:rsidR="00D779AC">
        <w:rPr>
          <w:rFonts w:cstheme="minorHAnsi"/>
          <w:lang w:val="it-IT"/>
        </w:rPr>
        <w:t xml:space="preserve"> </w:t>
      </w:r>
      <w:r w:rsidR="00D96FA4" w:rsidRPr="00AF3F20">
        <w:rPr>
          <w:b/>
          <w:bCs/>
          <w:lang w:val="it-IT"/>
        </w:rPr>
        <w:t>significativamente</w:t>
      </w:r>
      <w:r w:rsidR="00D96FA4">
        <w:rPr>
          <w:lang w:val="it-IT"/>
        </w:rPr>
        <w:t xml:space="preserve"> </w:t>
      </w:r>
      <w:r w:rsidR="00D96FA4" w:rsidRPr="00305E38">
        <w:rPr>
          <w:b/>
          <w:bCs/>
          <w:lang w:val="it-IT"/>
        </w:rPr>
        <w:t>inferiore</w:t>
      </w:r>
      <w:r w:rsidR="00D96FA4">
        <w:rPr>
          <w:lang w:val="it-IT"/>
        </w:rPr>
        <w:t xml:space="preserve"> </w:t>
      </w:r>
      <w:r w:rsidR="00391D40">
        <w:rPr>
          <w:lang w:val="it-IT"/>
        </w:rPr>
        <w:t>alla medesima percentuale della regione</w:t>
      </w:r>
      <w:r w:rsidR="00DC1047">
        <w:rPr>
          <w:lang w:val="it-IT"/>
        </w:rPr>
        <w:t xml:space="preserve"> (</w:t>
      </w:r>
      <w:r w:rsidR="002C78A6">
        <w:rPr>
          <w:lang w:val="it-IT"/>
        </w:rPr>
        <w:t>36</w:t>
      </w:r>
      <w:r w:rsidR="00DC1047">
        <w:rPr>
          <w:lang w:val="it-IT"/>
        </w:rPr>
        <w:t>,2%)</w:t>
      </w:r>
      <w:r w:rsidR="00391D40">
        <w:rPr>
          <w:lang w:val="it-IT"/>
        </w:rPr>
        <w:t xml:space="preserve">, dell’area geografica di appartenenza </w:t>
      </w:r>
      <w:r w:rsidR="00DC1047">
        <w:rPr>
          <w:lang w:val="it-IT"/>
        </w:rPr>
        <w:t>(</w:t>
      </w:r>
      <w:r w:rsidR="002C78A6">
        <w:rPr>
          <w:lang w:val="it-IT"/>
        </w:rPr>
        <w:t>34,2</w:t>
      </w:r>
      <w:r w:rsidR="00DC1047">
        <w:rPr>
          <w:lang w:val="it-IT"/>
        </w:rPr>
        <w:t xml:space="preserve">%) </w:t>
      </w:r>
      <w:r w:rsidR="00D779AC">
        <w:rPr>
          <w:lang w:val="it-IT"/>
        </w:rPr>
        <w:t>e della nazione</w:t>
      </w:r>
      <w:r w:rsidR="00856F4D">
        <w:rPr>
          <w:lang w:val="it-IT"/>
        </w:rPr>
        <w:t xml:space="preserve"> (</w:t>
      </w:r>
      <w:r w:rsidR="00BE79A7">
        <w:rPr>
          <w:lang w:val="it-IT"/>
        </w:rPr>
        <w:t>21,1</w:t>
      </w:r>
      <w:r w:rsidR="00856F4D">
        <w:rPr>
          <w:lang w:val="it-IT"/>
        </w:rPr>
        <w:t>%)</w:t>
      </w:r>
      <w:r w:rsidR="00D779AC">
        <w:rPr>
          <w:lang w:val="it-IT"/>
        </w:rPr>
        <w:t>;</w:t>
      </w:r>
    </w:p>
    <w:p w14:paraId="20C55C08" w14:textId="645B4714" w:rsidR="00856F4D" w:rsidRDefault="008D60F2" w:rsidP="00905832">
      <w:pPr>
        <w:jc w:val="both"/>
        <w:rPr>
          <w:lang w:val="it-IT"/>
        </w:rPr>
      </w:pPr>
      <w:r w:rsidRPr="00D24E25">
        <w:rPr>
          <w:lang w:val="it-IT"/>
        </w:rPr>
        <w:t>la percentuale di studenti di</w:t>
      </w:r>
      <w:r w:rsidRPr="00D24E25">
        <w:rPr>
          <w:b/>
          <w:bCs/>
          <w:lang w:val="it-IT"/>
        </w:rPr>
        <w:t xml:space="preserve"> livello</w:t>
      </w:r>
      <w:r w:rsidRPr="00D24E25">
        <w:rPr>
          <w:lang w:val="it-IT"/>
        </w:rPr>
        <w:t xml:space="preserve"> </w:t>
      </w:r>
      <w:r w:rsidRPr="00D24E25">
        <w:rPr>
          <w:b/>
          <w:bCs/>
          <w:lang w:val="it-IT"/>
        </w:rPr>
        <w:t>2</w:t>
      </w:r>
      <w:r>
        <w:rPr>
          <w:lang w:val="it-IT"/>
        </w:rPr>
        <w:t xml:space="preserve"> (</w:t>
      </w:r>
      <w:r w:rsidR="00BE79A7">
        <w:rPr>
          <w:lang w:val="it-IT"/>
        </w:rPr>
        <w:t>26,1</w:t>
      </w:r>
      <w:r w:rsidR="00804E04">
        <w:rPr>
          <w:lang w:val="it-IT"/>
        </w:rPr>
        <w:t xml:space="preserve">%) </w:t>
      </w:r>
      <w:r w:rsidR="00804E04">
        <w:rPr>
          <w:rFonts w:cstheme="minorHAnsi"/>
          <w:lang w:val="it-IT"/>
        </w:rPr>
        <w:t>è</w:t>
      </w:r>
      <w:r w:rsidR="00804E04">
        <w:rPr>
          <w:lang w:val="it-IT"/>
        </w:rPr>
        <w:t xml:space="preserve"> </w:t>
      </w:r>
      <w:r w:rsidR="00FB2BC4">
        <w:rPr>
          <w:lang w:val="it-IT"/>
        </w:rPr>
        <w:t xml:space="preserve">leggermente </w:t>
      </w:r>
      <w:r w:rsidR="00EB58AF" w:rsidRPr="00AF3F20">
        <w:rPr>
          <w:b/>
          <w:bCs/>
          <w:lang w:val="it-IT"/>
        </w:rPr>
        <w:t>sup</w:t>
      </w:r>
      <w:r w:rsidR="00F77DE8" w:rsidRPr="00AF3F20">
        <w:rPr>
          <w:b/>
          <w:bCs/>
          <w:lang w:val="it-IT"/>
        </w:rPr>
        <w:t>eriore</w:t>
      </w:r>
      <w:r w:rsidR="00F77DE8">
        <w:rPr>
          <w:lang w:val="it-IT"/>
        </w:rPr>
        <w:t xml:space="preserve"> alla medesima percentuale </w:t>
      </w:r>
      <w:r w:rsidR="004C65A1">
        <w:rPr>
          <w:lang w:val="it-IT"/>
        </w:rPr>
        <w:t>della regione (</w:t>
      </w:r>
      <w:r w:rsidR="00EB58AF">
        <w:rPr>
          <w:lang w:val="it-IT"/>
        </w:rPr>
        <w:t>25,5</w:t>
      </w:r>
      <w:r w:rsidR="004C65A1">
        <w:rPr>
          <w:lang w:val="it-IT"/>
        </w:rPr>
        <w:t xml:space="preserve">%), dell’area geografica di appartenenza </w:t>
      </w:r>
      <w:r w:rsidR="005D755D">
        <w:rPr>
          <w:lang w:val="it-IT"/>
        </w:rPr>
        <w:t>(2</w:t>
      </w:r>
      <w:r w:rsidR="00EB58AF">
        <w:rPr>
          <w:lang w:val="it-IT"/>
        </w:rPr>
        <w:t>5,8</w:t>
      </w:r>
      <w:r w:rsidR="005D755D">
        <w:rPr>
          <w:lang w:val="it-IT"/>
        </w:rPr>
        <w:t>%)</w:t>
      </w:r>
      <w:r w:rsidR="008F06F7">
        <w:rPr>
          <w:lang w:val="it-IT"/>
        </w:rPr>
        <w:t xml:space="preserve"> e </w:t>
      </w:r>
      <w:r w:rsidR="00EC76D1">
        <w:rPr>
          <w:lang w:val="it-IT"/>
        </w:rPr>
        <w:t xml:space="preserve">superiore anche a </w:t>
      </w:r>
      <w:r w:rsidR="00604915">
        <w:rPr>
          <w:lang w:val="it-IT"/>
        </w:rPr>
        <w:t xml:space="preserve">quella </w:t>
      </w:r>
      <w:r w:rsidR="008F06F7">
        <w:rPr>
          <w:lang w:val="it-IT"/>
        </w:rPr>
        <w:t>della nazione(2</w:t>
      </w:r>
      <w:r w:rsidR="00FB2BC4">
        <w:rPr>
          <w:lang w:val="it-IT"/>
        </w:rPr>
        <w:t>2</w:t>
      </w:r>
      <w:r w:rsidR="000855E1">
        <w:rPr>
          <w:lang w:val="it-IT"/>
        </w:rPr>
        <w:t>,5</w:t>
      </w:r>
      <w:r w:rsidR="008F06F7">
        <w:rPr>
          <w:lang w:val="it-IT"/>
        </w:rPr>
        <w:t>%);</w:t>
      </w:r>
    </w:p>
    <w:p w14:paraId="166D168D" w14:textId="7C055348" w:rsidR="00502709" w:rsidRDefault="00502709" w:rsidP="00905832">
      <w:pPr>
        <w:jc w:val="both"/>
        <w:rPr>
          <w:lang w:val="it-IT"/>
        </w:rPr>
      </w:pPr>
      <w:r w:rsidRPr="00D24E25">
        <w:rPr>
          <w:lang w:val="it-IT"/>
        </w:rPr>
        <w:t xml:space="preserve">la percentuale di studenti di </w:t>
      </w:r>
      <w:r w:rsidRPr="00D24E25">
        <w:rPr>
          <w:b/>
          <w:bCs/>
          <w:lang w:val="it-IT"/>
        </w:rPr>
        <w:t>livello 3</w:t>
      </w:r>
      <w:r w:rsidR="0026695F">
        <w:rPr>
          <w:lang w:val="it-IT"/>
        </w:rPr>
        <w:t xml:space="preserve"> (3</w:t>
      </w:r>
      <w:r w:rsidR="0054696F">
        <w:rPr>
          <w:lang w:val="it-IT"/>
        </w:rPr>
        <w:t>1,4</w:t>
      </w:r>
      <w:r w:rsidR="0026695F">
        <w:rPr>
          <w:lang w:val="it-IT"/>
        </w:rPr>
        <w:t xml:space="preserve">%) </w:t>
      </w:r>
      <w:r w:rsidR="003C75A5">
        <w:rPr>
          <w:rFonts w:cstheme="minorHAnsi"/>
          <w:lang w:val="it-IT"/>
        </w:rPr>
        <w:t>è</w:t>
      </w:r>
      <w:r w:rsidR="003A68A3">
        <w:rPr>
          <w:lang w:val="it-IT"/>
        </w:rPr>
        <w:t xml:space="preserve"> </w:t>
      </w:r>
      <w:r w:rsidR="003A68A3" w:rsidRPr="00651F51">
        <w:rPr>
          <w:b/>
          <w:bCs/>
          <w:lang w:val="it-IT"/>
        </w:rPr>
        <w:t>significativamente</w:t>
      </w:r>
      <w:r w:rsidR="003A68A3">
        <w:rPr>
          <w:lang w:val="it-IT"/>
        </w:rPr>
        <w:t xml:space="preserve"> </w:t>
      </w:r>
      <w:r w:rsidR="003A68A3" w:rsidRPr="00651F51">
        <w:rPr>
          <w:b/>
          <w:bCs/>
          <w:lang w:val="it-IT"/>
        </w:rPr>
        <w:t>superiore</w:t>
      </w:r>
      <w:r w:rsidR="003A68A3">
        <w:rPr>
          <w:lang w:val="it-IT"/>
        </w:rPr>
        <w:t xml:space="preserve"> alla medesima percentuale</w:t>
      </w:r>
      <w:r w:rsidR="0009575A">
        <w:rPr>
          <w:lang w:val="it-IT"/>
        </w:rPr>
        <w:t xml:space="preserve"> della regione</w:t>
      </w:r>
      <w:r w:rsidR="0026695F">
        <w:rPr>
          <w:lang w:val="it-IT"/>
        </w:rPr>
        <w:t xml:space="preserve"> (2</w:t>
      </w:r>
      <w:r w:rsidR="0054696F">
        <w:rPr>
          <w:lang w:val="it-IT"/>
        </w:rPr>
        <w:t>1,1</w:t>
      </w:r>
      <w:r w:rsidR="0026695F">
        <w:rPr>
          <w:lang w:val="it-IT"/>
        </w:rPr>
        <w:t>%)</w:t>
      </w:r>
      <w:r w:rsidR="0009575A">
        <w:rPr>
          <w:lang w:val="it-IT"/>
        </w:rPr>
        <w:t>, dell’area geografica di appartenenza</w:t>
      </w:r>
      <w:r w:rsidR="0026695F">
        <w:rPr>
          <w:lang w:val="it-IT"/>
        </w:rPr>
        <w:t xml:space="preserve"> (</w:t>
      </w:r>
      <w:r w:rsidR="00F55888">
        <w:rPr>
          <w:lang w:val="it-IT"/>
        </w:rPr>
        <w:t>21,8</w:t>
      </w:r>
      <w:r w:rsidR="0026695F">
        <w:rPr>
          <w:lang w:val="it-IT"/>
        </w:rPr>
        <w:t>%)</w:t>
      </w:r>
      <w:r w:rsidR="0009575A">
        <w:rPr>
          <w:lang w:val="it-IT"/>
        </w:rPr>
        <w:t xml:space="preserve"> e della nazione</w:t>
      </w:r>
      <w:r w:rsidR="003C75A5">
        <w:rPr>
          <w:lang w:val="it-IT"/>
        </w:rPr>
        <w:t xml:space="preserve"> (2</w:t>
      </w:r>
      <w:r w:rsidR="00F55888">
        <w:rPr>
          <w:lang w:val="it-IT"/>
        </w:rPr>
        <w:t>5,3</w:t>
      </w:r>
      <w:r w:rsidR="003C75A5">
        <w:rPr>
          <w:lang w:val="it-IT"/>
        </w:rPr>
        <w:t>%)</w:t>
      </w:r>
      <w:r w:rsidR="0009575A">
        <w:rPr>
          <w:lang w:val="it-IT"/>
        </w:rPr>
        <w:t>;</w:t>
      </w:r>
    </w:p>
    <w:p w14:paraId="7B3CB441" w14:textId="19A3DBA8" w:rsidR="0009575A" w:rsidRDefault="0009575A" w:rsidP="00905832">
      <w:pPr>
        <w:jc w:val="both"/>
        <w:rPr>
          <w:lang w:val="it-IT"/>
        </w:rPr>
      </w:pPr>
      <w:r w:rsidRPr="00D24E25">
        <w:rPr>
          <w:lang w:val="it-IT"/>
        </w:rPr>
        <w:t xml:space="preserve">la percentuale di studenti di </w:t>
      </w:r>
      <w:r w:rsidRPr="00D24E25">
        <w:rPr>
          <w:b/>
          <w:bCs/>
          <w:lang w:val="it-IT"/>
        </w:rPr>
        <w:t xml:space="preserve">livello </w:t>
      </w:r>
      <w:r w:rsidR="0081323C" w:rsidRPr="00D24E25">
        <w:rPr>
          <w:b/>
          <w:bCs/>
          <w:lang w:val="it-IT"/>
        </w:rPr>
        <w:t>4</w:t>
      </w:r>
      <w:r w:rsidR="0081323C">
        <w:rPr>
          <w:lang w:val="it-IT"/>
        </w:rPr>
        <w:t xml:space="preserve"> </w:t>
      </w:r>
      <w:r w:rsidR="006C12F8">
        <w:rPr>
          <w:lang w:val="it-IT"/>
        </w:rPr>
        <w:t>(</w:t>
      </w:r>
      <w:r w:rsidR="00FA775F">
        <w:rPr>
          <w:lang w:val="it-IT"/>
        </w:rPr>
        <w:t>1</w:t>
      </w:r>
      <w:r w:rsidR="006C12F8">
        <w:rPr>
          <w:lang w:val="it-IT"/>
        </w:rPr>
        <w:t>3,</w:t>
      </w:r>
      <w:r w:rsidR="00FA775F">
        <w:rPr>
          <w:lang w:val="it-IT"/>
        </w:rPr>
        <w:t>1</w:t>
      </w:r>
      <w:r w:rsidR="006C12F8">
        <w:rPr>
          <w:lang w:val="it-IT"/>
        </w:rPr>
        <w:t xml:space="preserve">%) </w:t>
      </w:r>
      <w:r w:rsidR="0081323C">
        <w:rPr>
          <w:rFonts w:cstheme="minorHAnsi"/>
          <w:lang w:val="it-IT"/>
        </w:rPr>
        <w:t>è</w:t>
      </w:r>
      <w:r w:rsidR="0081323C">
        <w:rPr>
          <w:lang w:val="it-IT"/>
        </w:rPr>
        <w:t xml:space="preserve"> </w:t>
      </w:r>
      <w:r w:rsidR="006A1E16" w:rsidRPr="00FD63CC">
        <w:rPr>
          <w:b/>
          <w:bCs/>
          <w:lang w:val="it-IT"/>
        </w:rPr>
        <w:t>superiore</w:t>
      </w:r>
      <w:r w:rsidR="006A1E16">
        <w:rPr>
          <w:lang w:val="it-IT"/>
        </w:rPr>
        <w:t xml:space="preserve"> alla medesima </w:t>
      </w:r>
      <w:r w:rsidR="00DD51D7">
        <w:rPr>
          <w:lang w:val="it-IT"/>
        </w:rPr>
        <w:t>percentuale della regione (1</w:t>
      </w:r>
      <w:r w:rsidR="006204BC">
        <w:rPr>
          <w:lang w:val="it-IT"/>
        </w:rPr>
        <w:t>0,6</w:t>
      </w:r>
      <w:r w:rsidR="00DD51D7">
        <w:rPr>
          <w:lang w:val="it-IT"/>
        </w:rPr>
        <w:t>%)</w:t>
      </w:r>
      <w:r w:rsidR="00AD775A">
        <w:rPr>
          <w:lang w:val="it-IT"/>
        </w:rPr>
        <w:t>, dell’area geografica di appartenenza</w:t>
      </w:r>
      <w:r w:rsidR="00887F3A">
        <w:rPr>
          <w:lang w:val="it-IT"/>
        </w:rPr>
        <w:t xml:space="preserve"> </w:t>
      </w:r>
      <w:r w:rsidR="00DD51D7">
        <w:rPr>
          <w:lang w:val="it-IT"/>
        </w:rPr>
        <w:t>(1</w:t>
      </w:r>
      <w:r w:rsidR="006204BC">
        <w:rPr>
          <w:lang w:val="it-IT"/>
        </w:rPr>
        <w:t>1,4</w:t>
      </w:r>
      <w:r w:rsidR="00DD51D7">
        <w:rPr>
          <w:lang w:val="it-IT"/>
        </w:rPr>
        <w:t xml:space="preserve">%) </w:t>
      </w:r>
      <w:r w:rsidR="00D772D6">
        <w:rPr>
          <w:lang w:val="it-IT"/>
        </w:rPr>
        <w:t xml:space="preserve"> e</w:t>
      </w:r>
      <w:r w:rsidR="00275891">
        <w:rPr>
          <w:lang w:val="it-IT"/>
        </w:rPr>
        <w:t xml:space="preserve">d </w:t>
      </w:r>
      <w:r w:rsidR="00275891" w:rsidRPr="00FD63CC">
        <w:rPr>
          <w:b/>
          <w:bCs/>
          <w:lang w:val="it-IT"/>
        </w:rPr>
        <w:t>infe</w:t>
      </w:r>
      <w:r w:rsidR="00D772D6" w:rsidRPr="00FD63CC">
        <w:rPr>
          <w:b/>
          <w:bCs/>
          <w:lang w:val="it-IT"/>
        </w:rPr>
        <w:t>riore</w:t>
      </w:r>
      <w:r w:rsidR="00D772D6" w:rsidRPr="00FD63CC">
        <w:rPr>
          <w:lang w:val="it-IT"/>
        </w:rPr>
        <w:t xml:space="preserve"> </w:t>
      </w:r>
      <w:r w:rsidR="00D772D6">
        <w:rPr>
          <w:lang w:val="it-IT"/>
        </w:rPr>
        <w:t>a quella della nazione (1</w:t>
      </w:r>
      <w:r w:rsidR="006204BC">
        <w:rPr>
          <w:lang w:val="it-IT"/>
        </w:rPr>
        <w:t>7</w:t>
      </w:r>
      <w:r w:rsidR="00D772D6">
        <w:rPr>
          <w:lang w:val="it-IT"/>
        </w:rPr>
        <w:t>,0%);</w:t>
      </w:r>
    </w:p>
    <w:p w14:paraId="76004D84" w14:textId="62A4FB06" w:rsidR="006B3B85" w:rsidRDefault="0081323C" w:rsidP="00100001">
      <w:pPr>
        <w:tabs>
          <w:tab w:val="center" w:pos="4680"/>
        </w:tabs>
        <w:jc w:val="both"/>
        <w:rPr>
          <w:rFonts w:cstheme="minorHAnsi"/>
          <w:lang w:val="it-IT"/>
        </w:rPr>
      </w:pPr>
      <w:r w:rsidRPr="00D24E25">
        <w:rPr>
          <w:lang w:val="it-IT"/>
        </w:rPr>
        <w:t>la percentuale di studenti di</w:t>
      </w:r>
      <w:r w:rsidRPr="00D24E25">
        <w:rPr>
          <w:b/>
          <w:bCs/>
          <w:lang w:val="it-IT"/>
        </w:rPr>
        <w:t xml:space="preserve"> livello 5</w:t>
      </w:r>
      <w:r w:rsidR="00100001">
        <w:rPr>
          <w:b/>
          <w:bCs/>
          <w:u w:val="single"/>
          <w:lang w:val="it-IT"/>
        </w:rPr>
        <w:t xml:space="preserve"> </w:t>
      </w:r>
      <w:r w:rsidR="00100001" w:rsidRPr="00100001">
        <w:rPr>
          <w:lang w:val="it-IT"/>
        </w:rPr>
        <w:t>(</w:t>
      </w:r>
      <w:r w:rsidR="004624BC">
        <w:rPr>
          <w:lang w:val="it-IT"/>
        </w:rPr>
        <w:t>13,5</w:t>
      </w:r>
      <w:r w:rsidR="00100001" w:rsidRPr="00100001">
        <w:rPr>
          <w:lang w:val="it-IT"/>
        </w:rPr>
        <w:t>%)</w:t>
      </w:r>
      <w:r w:rsidRPr="00100001">
        <w:rPr>
          <w:lang w:val="it-IT"/>
        </w:rPr>
        <w:t xml:space="preserve"> </w:t>
      </w:r>
      <w:r>
        <w:rPr>
          <w:rFonts w:cstheme="minorHAnsi"/>
          <w:lang w:val="it-IT"/>
        </w:rPr>
        <w:t>è</w:t>
      </w:r>
      <w:r w:rsidR="00100001">
        <w:rPr>
          <w:rFonts w:cstheme="minorHAnsi"/>
          <w:lang w:val="it-IT"/>
        </w:rPr>
        <w:t xml:space="preserve"> </w:t>
      </w:r>
      <w:r w:rsidR="00E56EB8">
        <w:rPr>
          <w:rFonts w:cstheme="minorHAnsi"/>
          <w:lang w:val="it-IT"/>
        </w:rPr>
        <w:t xml:space="preserve"> </w:t>
      </w:r>
      <w:r w:rsidR="007C2FDD" w:rsidRPr="00FD63CC">
        <w:rPr>
          <w:rFonts w:cstheme="minorHAnsi"/>
          <w:b/>
          <w:bCs/>
          <w:lang w:val="it-IT"/>
        </w:rPr>
        <w:t xml:space="preserve">significativamente </w:t>
      </w:r>
      <w:r w:rsidR="00E56EB8" w:rsidRPr="00FD63CC">
        <w:rPr>
          <w:rFonts w:cstheme="minorHAnsi"/>
          <w:b/>
          <w:bCs/>
          <w:lang w:val="it-IT"/>
        </w:rPr>
        <w:t>superiore</w:t>
      </w:r>
      <w:r w:rsidR="00E56EB8">
        <w:rPr>
          <w:rFonts w:cstheme="minorHAnsi"/>
          <w:lang w:val="it-IT"/>
        </w:rPr>
        <w:t xml:space="preserve"> alla medesima percentuale </w:t>
      </w:r>
      <w:r w:rsidR="00143640">
        <w:rPr>
          <w:rFonts w:cstheme="minorHAnsi"/>
          <w:lang w:val="it-IT"/>
        </w:rPr>
        <w:t>della regione</w:t>
      </w:r>
      <w:r w:rsidR="00CD6340">
        <w:rPr>
          <w:rFonts w:cstheme="minorHAnsi"/>
          <w:lang w:val="it-IT"/>
        </w:rPr>
        <w:t xml:space="preserve"> </w:t>
      </w:r>
      <w:r w:rsidR="00E56EB8">
        <w:rPr>
          <w:rFonts w:cstheme="minorHAnsi"/>
          <w:lang w:val="it-IT"/>
        </w:rPr>
        <w:t>(6,</w:t>
      </w:r>
      <w:r w:rsidR="004624BC">
        <w:rPr>
          <w:rFonts w:cstheme="minorHAnsi"/>
          <w:lang w:val="it-IT"/>
        </w:rPr>
        <w:t>6</w:t>
      </w:r>
      <w:r w:rsidR="00E56EB8">
        <w:rPr>
          <w:rFonts w:cstheme="minorHAnsi"/>
          <w:lang w:val="it-IT"/>
        </w:rPr>
        <w:t>%)</w:t>
      </w:r>
      <w:r w:rsidR="00143640">
        <w:rPr>
          <w:rFonts w:cstheme="minorHAnsi"/>
          <w:lang w:val="it-IT"/>
        </w:rPr>
        <w:t xml:space="preserve">, dell’area </w:t>
      </w:r>
      <w:r w:rsidR="006E34BB">
        <w:rPr>
          <w:rFonts w:cstheme="minorHAnsi"/>
          <w:lang w:val="it-IT"/>
        </w:rPr>
        <w:t>geografica di appartenenza</w:t>
      </w:r>
      <w:r w:rsidR="00E56EB8">
        <w:rPr>
          <w:rFonts w:cstheme="minorHAnsi"/>
          <w:lang w:val="it-IT"/>
        </w:rPr>
        <w:t xml:space="preserve"> (6,</w:t>
      </w:r>
      <w:r w:rsidR="004624BC">
        <w:rPr>
          <w:rFonts w:cstheme="minorHAnsi"/>
          <w:lang w:val="it-IT"/>
        </w:rPr>
        <w:t>8</w:t>
      </w:r>
      <w:r w:rsidR="00E56EB8">
        <w:rPr>
          <w:rFonts w:cstheme="minorHAnsi"/>
          <w:lang w:val="it-IT"/>
        </w:rPr>
        <w:t xml:space="preserve">%) </w:t>
      </w:r>
      <w:r w:rsidR="006E34BB">
        <w:rPr>
          <w:rFonts w:cstheme="minorHAnsi"/>
          <w:lang w:val="it-IT"/>
        </w:rPr>
        <w:t xml:space="preserve">e  leggermente </w:t>
      </w:r>
      <w:r w:rsidR="006E34BB" w:rsidRPr="007D0463">
        <w:rPr>
          <w:rFonts w:cstheme="minorHAnsi"/>
          <w:b/>
          <w:bCs/>
          <w:lang w:val="it-IT"/>
        </w:rPr>
        <w:t>inferiore</w:t>
      </w:r>
      <w:r w:rsidR="006E34BB">
        <w:rPr>
          <w:rFonts w:cstheme="minorHAnsi"/>
          <w:lang w:val="it-IT"/>
        </w:rPr>
        <w:t xml:space="preserve"> a quella della nazione</w:t>
      </w:r>
      <w:r w:rsidR="000657CC">
        <w:rPr>
          <w:rFonts w:cstheme="minorHAnsi"/>
          <w:lang w:val="it-IT"/>
        </w:rPr>
        <w:t xml:space="preserve"> </w:t>
      </w:r>
      <w:r w:rsidR="00E56EB8">
        <w:rPr>
          <w:rFonts w:cstheme="minorHAnsi"/>
          <w:lang w:val="it-IT"/>
        </w:rPr>
        <w:t>(1</w:t>
      </w:r>
      <w:r w:rsidR="00AD6371">
        <w:rPr>
          <w:rFonts w:cstheme="minorHAnsi"/>
          <w:lang w:val="it-IT"/>
        </w:rPr>
        <w:t>4</w:t>
      </w:r>
      <w:r w:rsidR="00E56EB8">
        <w:rPr>
          <w:rFonts w:cstheme="minorHAnsi"/>
          <w:lang w:val="it-IT"/>
        </w:rPr>
        <w:t>,</w:t>
      </w:r>
      <w:r w:rsidR="00AD6371">
        <w:rPr>
          <w:rFonts w:cstheme="minorHAnsi"/>
          <w:lang w:val="it-IT"/>
        </w:rPr>
        <w:t>1</w:t>
      </w:r>
      <w:r w:rsidR="00E56EB8">
        <w:rPr>
          <w:rFonts w:cstheme="minorHAnsi"/>
          <w:lang w:val="it-IT"/>
        </w:rPr>
        <w:t>%)</w:t>
      </w:r>
      <w:r w:rsidR="000657CC">
        <w:rPr>
          <w:rFonts w:cstheme="minorHAnsi"/>
          <w:lang w:val="it-IT"/>
        </w:rPr>
        <w:t>.</w:t>
      </w:r>
      <w:bookmarkEnd w:id="0"/>
    </w:p>
    <w:p w14:paraId="7D7B07A5" w14:textId="0FE01DD3" w:rsidR="004955B2" w:rsidRDefault="00277842" w:rsidP="00905832">
      <w:pPr>
        <w:jc w:val="both"/>
        <w:rPr>
          <w:lang w:val="it-IT"/>
        </w:rPr>
      </w:pPr>
      <w:r>
        <w:rPr>
          <w:lang w:val="it-IT"/>
        </w:rPr>
        <w:t xml:space="preserve">Il risultato complessivo della prova di </w:t>
      </w:r>
      <w:r w:rsidRPr="00542E97">
        <w:rPr>
          <w:b/>
          <w:bCs/>
          <w:lang w:val="it-IT"/>
        </w:rPr>
        <w:t xml:space="preserve">Inglese </w:t>
      </w:r>
      <w:r w:rsidR="00351B3C" w:rsidRPr="00542E97">
        <w:rPr>
          <w:b/>
          <w:bCs/>
          <w:lang w:val="it-IT"/>
        </w:rPr>
        <w:t>–</w:t>
      </w:r>
      <w:r w:rsidRPr="00542E97">
        <w:rPr>
          <w:b/>
          <w:bCs/>
          <w:lang w:val="it-IT"/>
        </w:rPr>
        <w:t xml:space="preserve"> </w:t>
      </w:r>
      <w:r w:rsidR="00736A26" w:rsidRPr="00542E97">
        <w:rPr>
          <w:b/>
          <w:bCs/>
          <w:lang w:val="it-IT"/>
        </w:rPr>
        <w:t>Read</w:t>
      </w:r>
      <w:r w:rsidRPr="00542E97">
        <w:rPr>
          <w:b/>
          <w:bCs/>
          <w:lang w:val="it-IT"/>
        </w:rPr>
        <w:t>ing</w:t>
      </w:r>
      <w:r w:rsidR="00351B3C">
        <w:rPr>
          <w:lang w:val="it-IT"/>
        </w:rPr>
        <w:t xml:space="preserve"> </w:t>
      </w:r>
      <w:r w:rsidR="00351B3C">
        <w:rPr>
          <w:rFonts w:cstheme="minorHAnsi"/>
          <w:lang w:val="it-IT"/>
        </w:rPr>
        <w:t>è</w:t>
      </w:r>
      <w:r w:rsidR="00351B3C">
        <w:rPr>
          <w:lang w:val="it-IT"/>
        </w:rPr>
        <w:t xml:space="preserve"> il seguente:</w:t>
      </w:r>
    </w:p>
    <w:p w14:paraId="530C33DC" w14:textId="47396472" w:rsidR="00351B3C" w:rsidRDefault="00351B3C" w:rsidP="00905832">
      <w:pPr>
        <w:jc w:val="both"/>
        <w:rPr>
          <w:lang w:val="it-IT"/>
        </w:rPr>
      </w:pPr>
      <w:r w:rsidRPr="00E675E8">
        <w:rPr>
          <w:lang w:val="it-IT"/>
        </w:rPr>
        <w:t>la percentuale di studenti</w:t>
      </w:r>
      <w:r w:rsidR="003C05BF" w:rsidRPr="00E675E8">
        <w:rPr>
          <w:lang w:val="it-IT"/>
        </w:rPr>
        <w:t xml:space="preserve"> </w:t>
      </w:r>
      <w:r w:rsidR="006F241C" w:rsidRPr="00E675E8">
        <w:rPr>
          <w:lang w:val="it-IT"/>
        </w:rPr>
        <w:t xml:space="preserve">di </w:t>
      </w:r>
      <w:r w:rsidR="006F241C" w:rsidRPr="00E675E8">
        <w:rPr>
          <w:b/>
          <w:bCs/>
          <w:lang w:val="it-IT"/>
        </w:rPr>
        <w:t>livello pre-A1</w:t>
      </w:r>
      <w:r w:rsidR="006F241C">
        <w:rPr>
          <w:lang w:val="it-IT"/>
        </w:rPr>
        <w:t xml:space="preserve"> (</w:t>
      </w:r>
      <w:r w:rsidR="000F3DED">
        <w:rPr>
          <w:lang w:val="it-IT"/>
        </w:rPr>
        <w:t>2,</w:t>
      </w:r>
      <w:r w:rsidR="00D66E34">
        <w:rPr>
          <w:lang w:val="it-IT"/>
        </w:rPr>
        <w:t>5</w:t>
      </w:r>
      <w:r w:rsidR="000F3DED">
        <w:rPr>
          <w:lang w:val="it-IT"/>
        </w:rPr>
        <w:t>%</w:t>
      </w:r>
      <w:r w:rsidR="006F241C">
        <w:rPr>
          <w:lang w:val="it-IT"/>
        </w:rPr>
        <w:t xml:space="preserve"> )</w:t>
      </w:r>
      <w:r w:rsidR="00342FF7">
        <w:rPr>
          <w:lang w:val="it-IT"/>
        </w:rPr>
        <w:t xml:space="preserve"> </w:t>
      </w:r>
      <w:r w:rsidR="00F47055">
        <w:rPr>
          <w:rFonts w:cstheme="minorHAnsi"/>
          <w:lang w:val="it-IT"/>
        </w:rPr>
        <w:t>è</w:t>
      </w:r>
      <w:r w:rsidR="00F47055">
        <w:rPr>
          <w:lang w:val="it-IT"/>
        </w:rPr>
        <w:t xml:space="preserve"> </w:t>
      </w:r>
      <w:r w:rsidR="00F47055" w:rsidRPr="00E675E8">
        <w:rPr>
          <w:b/>
          <w:bCs/>
          <w:lang w:val="it-IT"/>
        </w:rPr>
        <w:t>significativamente inferiore</w:t>
      </w:r>
      <w:r w:rsidR="00F47055">
        <w:rPr>
          <w:lang w:val="it-IT"/>
        </w:rPr>
        <w:t xml:space="preserve"> alla medesima percentuale </w:t>
      </w:r>
      <w:r w:rsidR="00CF24A8">
        <w:rPr>
          <w:lang w:val="it-IT"/>
        </w:rPr>
        <w:t>della regione</w:t>
      </w:r>
      <w:r w:rsidR="00BB0789">
        <w:rPr>
          <w:lang w:val="it-IT"/>
        </w:rPr>
        <w:t xml:space="preserve"> (</w:t>
      </w:r>
      <w:r w:rsidR="00604EF9">
        <w:rPr>
          <w:lang w:val="it-IT"/>
        </w:rPr>
        <w:t>10</w:t>
      </w:r>
      <w:r w:rsidR="00BB0789">
        <w:rPr>
          <w:lang w:val="it-IT"/>
        </w:rPr>
        <w:t>,</w:t>
      </w:r>
      <w:r w:rsidR="00604EF9">
        <w:rPr>
          <w:lang w:val="it-IT"/>
        </w:rPr>
        <w:t>4</w:t>
      </w:r>
      <w:r w:rsidR="00BB0789">
        <w:rPr>
          <w:lang w:val="it-IT"/>
        </w:rPr>
        <w:t>%)</w:t>
      </w:r>
      <w:r w:rsidR="00CF24A8">
        <w:rPr>
          <w:lang w:val="it-IT"/>
        </w:rPr>
        <w:t>, dell’area geografica di appartenenza</w:t>
      </w:r>
      <w:r w:rsidR="000400AA">
        <w:rPr>
          <w:lang w:val="it-IT"/>
        </w:rPr>
        <w:t xml:space="preserve"> </w:t>
      </w:r>
      <w:r w:rsidR="00BB0789">
        <w:rPr>
          <w:lang w:val="it-IT"/>
        </w:rPr>
        <w:t>(</w:t>
      </w:r>
      <w:r w:rsidR="00604EF9">
        <w:rPr>
          <w:lang w:val="it-IT"/>
        </w:rPr>
        <w:t>9,5</w:t>
      </w:r>
      <w:r w:rsidR="00BB0789">
        <w:rPr>
          <w:lang w:val="it-IT"/>
        </w:rPr>
        <w:t>%)</w:t>
      </w:r>
      <w:r w:rsidR="00CF24A8">
        <w:rPr>
          <w:lang w:val="it-IT"/>
        </w:rPr>
        <w:t xml:space="preserve"> </w:t>
      </w:r>
      <w:r w:rsidR="00CF24A8" w:rsidRPr="00220F89">
        <w:rPr>
          <w:lang w:val="it-IT"/>
        </w:rPr>
        <w:t>e</w:t>
      </w:r>
      <w:r w:rsidR="00D53665" w:rsidRPr="00220F89">
        <w:rPr>
          <w:lang w:val="it-IT"/>
        </w:rPr>
        <w:t>d</w:t>
      </w:r>
      <w:r w:rsidR="00D53665" w:rsidRPr="00220F89">
        <w:rPr>
          <w:b/>
          <w:bCs/>
          <w:lang w:val="it-IT"/>
        </w:rPr>
        <w:t xml:space="preserve"> inferiore</w:t>
      </w:r>
      <w:r w:rsidR="00220F89">
        <w:rPr>
          <w:lang w:val="it-IT"/>
        </w:rPr>
        <w:t xml:space="preserve"> anche a quella</w:t>
      </w:r>
      <w:r w:rsidR="00CF24A8">
        <w:rPr>
          <w:lang w:val="it-IT"/>
        </w:rPr>
        <w:t xml:space="preserve"> della nazione</w:t>
      </w:r>
      <w:r w:rsidR="00B12CE4">
        <w:rPr>
          <w:lang w:val="it-IT"/>
        </w:rPr>
        <w:t xml:space="preserve"> (</w:t>
      </w:r>
      <w:r w:rsidR="00722305">
        <w:rPr>
          <w:lang w:val="it-IT"/>
        </w:rPr>
        <w:t>4,4</w:t>
      </w:r>
      <w:r w:rsidR="00B12CE4">
        <w:rPr>
          <w:lang w:val="it-IT"/>
        </w:rPr>
        <w:t>%)</w:t>
      </w:r>
      <w:r w:rsidR="0093434F">
        <w:rPr>
          <w:lang w:val="it-IT"/>
        </w:rPr>
        <w:t>;</w:t>
      </w:r>
    </w:p>
    <w:p w14:paraId="059E8F39" w14:textId="02D88380" w:rsidR="00695D3B" w:rsidRDefault="00FA1924" w:rsidP="001C3473">
      <w:pPr>
        <w:jc w:val="both"/>
        <w:rPr>
          <w:lang w:val="it-IT"/>
        </w:rPr>
      </w:pPr>
      <w:r w:rsidRPr="00E675E8">
        <w:rPr>
          <w:lang w:val="it-IT"/>
        </w:rPr>
        <w:t>la percentuale di student</w:t>
      </w:r>
      <w:r w:rsidR="003B2D12" w:rsidRPr="00E675E8">
        <w:rPr>
          <w:lang w:val="it-IT"/>
        </w:rPr>
        <w:t>i</w:t>
      </w:r>
      <w:r w:rsidRPr="00E675E8">
        <w:rPr>
          <w:lang w:val="it-IT"/>
        </w:rPr>
        <w:t xml:space="preserve"> di </w:t>
      </w:r>
      <w:r w:rsidRPr="00E675E8">
        <w:rPr>
          <w:b/>
          <w:bCs/>
          <w:lang w:val="it-IT"/>
        </w:rPr>
        <w:t>livello A1</w:t>
      </w:r>
      <w:r w:rsidRPr="00E675E8">
        <w:rPr>
          <w:lang w:val="it-IT"/>
        </w:rPr>
        <w:t xml:space="preserve"> (</w:t>
      </w:r>
      <w:r w:rsidR="00722305" w:rsidRPr="00E675E8">
        <w:rPr>
          <w:lang w:val="it-IT"/>
        </w:rPr>
        <w:t>15,</w:t>
      </w:r>
      <w:r w:rsidR="00722305">
        <w:rPr>
          <w:lang w:val="it-IT"/>
        </w:rPr>
        <w:t>9</w:t>
      </w:r>
      <w:r w:rsidR="00AC715A">
        <w:rPr>
          <w:lang w:val="it-IT"/>
        </w:rPr>
        <w:t>%)</w:t>
      </w:r>
      <w:r w:rsidR="003B2D12">
        <w:rPr>
          <w:lang w:val="it-IT"/>
        </w:rPr>
        <w:t xml:space="preserve"> </w:t>
      </w:r>
      <w:r w:rsidR="00206C16">
        <w:rPr>
          <w:rFonts w:cstheme="minorHAnsi"/>
          <w:lang w:val="it-IT"/>
        </w:rPr>
        <w:t>è</w:t>
      </w:r>
      <w:r w:rsidR="00206C16">
        <w:rPr>
          <w:lang w:val="it-IT"/>
        </w:rPr>
        <w:t xml:space="preserve"> </w:t>
      </w:r>
      <w:r w:rsidR="00206C16" w:rsidRPr="00E675E8">
        <w:rPr>
          <w:b/>
          <w:bCs/>
          <w:lang w:val="it-IT"/>
        </w:rPr>
        <w:t>significativamente</w:t>
      </w:r>
      <w:r w:rsidR="00206C16">
        <w:rPr>
          <w:lang w:val="it-IT"/>
        </w:rPr>
        <w:t xml:space="preserve"> </w:t>
      </w:r>
      <w:r w:rsidR="00206C16" w:rsidRPr="00E675E8">
        <w:rPr>
          <w:b/>
          <w:bCs/>
          <w:lang w:val="it-IT"/>
        </w:rPr>
        <w:t>inferiore</w:t>
      </w:r>
      <w:r w:rsidR="0092129A">
        <w:rPr>
          <w:lang w:val="it-IT"/>
        </w:rPr>
        <w:t xml:space="preserve"> alla medesima percentuale della regione (</w:t>
      </w:r>
      <w:r w:rsidR="00461789">
        <w:rPr>
          <w:lang w:val="it-IT"/>
        </w:rPr>
        <w:t>27,4</w:t>
      </w:r>
      <w:r w:rsidR="0092129A">
        <w:rPr>
          <w:lang w:val="it-IT"/>
        </w:rPr>
        <w:t>%)</w:t>
      </w:r>
      <w:r w:rsidR="002036A5">
        <w:rPr>
          <w:lang w:val="it-IT"/>
        </w:rPr>
        <w:t>, dell’area geografica di appartenenza (</w:t>
      </w:r>
      <w:r w:rsidR="0049108F">
        <w:rPr>
          <w:lang w:val="it-IT"/>
        </w:rPr>
        <w:t>27,0</w:t>
      </w:r>
      <w:r w:rsidR="0034328C">
        <w:rPr>
          <w:lang w:val="it-IT"/>
        </w:rPr>
        <w:t>%) e</w:t>
      </w:r>
      <w:r w:rsidR="00584DF7">
        <w:rPr>
          <w:lang w:val="it-IT"/>
        </w:rPr>
        <w:t xml:space="preserve">d </w:t>
      </w:r>
      <w:r w:rsidR="00584DF7" w:rsidRPr="00220F89">
        <w:rPr>
          <w:b/>
          <w:bCs/>
          <w:lang w:val="it-IT"/>
        </w:rPr>
        <w:t>inferiore</w:t>
      </w:r>
      <w:r w:rsidR="009144C2">
        <w:rPr>
          <w:lang w:val="it-IT"/>
        </w:rPr>
        <w:t xml:space="preserve"> anche a quella </w:t>
      </w:r>
      <w:r w:rsidR="0034328C">
        <w:rPr>
          <w:lang w:val="it-IT"/>
        </w:rPr>
        <w:t>della nazione (1</w:t>
      </w:r>
      <w:r w:rsidR="0049108F">
        <w:rPr>
          <w:lang w:val="it-IT"/>
        </w:rPr>
        <w:t>7,7</w:t>
      </w:r>
      <w:r w:rsidR="0034328C">
        <w:rPr>
          <w:lang w:val="it-IT"/>
        </w:rPr>
        <w:t>%)</w:t>
      </w:r>
      <w:r w:rsidR="003B2D12">
        <w:rPr>
          <w:lang w:val="it-IT"/>
        </w:rPr>
        <w:t>;</w:t>
      </w:r>
    </w:p>
    <w:p w14:paraId="463006ED" w14:textId="6C446DFB" w:rsidR="003B2D12" w:rsidRDefault="00F74C1C" w:rsidP="003B2D12">
      <w:pPr>
        <w:tabs>
          <w:tab w:val="left" w:pos="3900"/>
        </w:tabs>
        <w:jc w:val="both"/>
        <w:rPr>
          <w:lang w:val="it-IT"/>
        </w:rPr>
      </w:pPr>
      <w:r w:rsidRPr="00E675E8">
        <w:rPr>
          <w:lang w:val="it-IT"/>
        </w:rPr>
        <w:lastRenderedPageBreak/>
        <w:t>la</w:t>
      </w:r>
      <w:r w:rsidR="003B2D12" w:rsidRPr="00E675E8">
        <w:rPr>
          <w:lang w:val="it-IT"/>
        </w:rPr>
        <w:t xml:space="preserve"> percentuale di studenti di</w:t>
      </w:r>
      <w:r w:rsidR="003B2D12" w:rsidRPr="00E675E8">
        <w:rPr>
          <w:b/>
          <w:bCs/>
          <w:lang w:val="it-IT"/>
        </w:rPr>
        <w:t xml:space="preserve"> livello A2</w:t>
      </w:r>
      <w:r w:rsidR="00E729E3" w:rsidRPr="00E675E8">
        <w:rPr>
          <w:lang w:val="it-IT"/>
        </w:rPr>
        <w:t xml:space="preserve"> </w:t>
      </w:r>
      <w:r w:rsidR="003B2D12" w:rsidRPr="00E675E8">
        <w:rPr>
          <w:lang w:val="it-IT"/>
        </w:rPr>
        <w:t>(</w:t>
      </w:r>
      <w:r w:rsidR="00827E44">
        <w:rPr>
          <w:lang w:val="it-IT"/>
        </w:rPr>
        <w:t>81,6</w:t>
      </w:r>
      <w:r w:rsidR="00FC18D4">
        <w:rPr>
          <w:lang w:val="it-IT"/>
        </w:rPr>
        <w:t xml:space="preserve">%) </w:t>
      </w:r>
      <w:r w:rsidR="00FC18D4" w:rsidRPr="00E675E8">
        <w:rPr>
          <w:rFonts w:cstheme="minorHAnsi"/>
          <w:lang w:val="it-IT"/>
        </w:rPr>
        <w:t>è</w:t>
      </w:r>
      <w:r w:rsidR="00FC18D4" w:rsidRPr="00E675E8">
        <w:rPr>
          <w:b/>
          <w:bCs/>
          <w:lang w:val="it-IT"/>
        </w:rPr>
        <w:t xml:space="preserve"> </w:t>
      </w:r>
      <w:r w:rsidR="00584DF7" w:rsidRPr="00E675E8">
        <w:rPr>
          <w:b/>
          <w:bCs/>
          <w:lang w:val="it-IT"/>
        </w:rPr>
        <w:t>significativamente</w:t>
      </w:r>
      <w:r w:rsidR="009144C2" w:rsidRPr="00E675E8">
        <w:rPr>
          <w:b/>
          <w:bCs/>
          <w:lang w:val="it-IT"/>
        </w:rPr>
        <w:t xml:space="preserve"> superiore</w:t>
      </w:r>
      <w:r w:rsidR="009144C2">
        <w:rPr>
          <w:lang w:val="it-IT"/>
        </w:rPr>
        <w:t xml:space="preserve"> alla medesima percentuale</w:t>
      </w:r>
      <w:r w:rsidR="001279F4">
        <w:rPr>
          <w:lang w:val="it-IT"/>
        </w:rPr>
        <w:t xml:space="preserve"> della regione (</w:t>
      </w:r>
      <w:r w:rsidR="00827E44">
        <w:rPr>
          <w:lang w:val="it-IT"/>
        </w:rPr>
        <w:t>62</w:t>
      </w:r>
      <w:r w:rsidR="001279F4">
        <w:rPr>
          <w:lang w:val="it-IT"/>
        </w:rPr>
        <w:t xml:space="preserve">,2%), </w:t>
      </w:r>
      <w:r w:rsidR="00CE0489">
        <w:rPr>
          <w:lang w:val="it-IT"/>
        </w:rPr>
        <w:t xml:space="preserve"> </w:t>
      </w:r>
      <w:r w:rsidR="00E729E3">
        <w:rPr>
          <w:lang w:val="it-IT"/>
        </w:rPr>
        <w:t xml:space="preserve">dell’area geografica di appartenenza </w:t>
      </w:r>
      <w:r w:rsidR="00CE0489">
        <w:rPr>
          <w:lang w:val="it-IT"/>
        </w:rPr>
        <w:t>(</w:t>
      </w:r>
      <w:r w:rsidR="000F39FE">
        <w:rPr>
          <w:lang w:val="it-IT"/>
        </w:rPr>
        <w:t>63,6</w:t>
      </w:r>
      <w:r w:rsidR="00CE0489">
        <w:rPr>
          <w:lang w:val="it-IT"/>
        </w:rPr>
        <w:t>%)</w:t>
      </w:r>
      <w:r w:rsidR="0063102B">
        <w:rPr>
          <w:lang w:val="it-IT"/>
        </w:rPr>
        <w:t xml:space="preserve"> e </w:t>
      </w:r>
      <w:r w:rsidR="0063102B" w:rsidRPr="006E2B70">
        <w:rPr>
          <w:b/>
          <w:bCs/>
          <w:lang w:val="it-IT"/>
        </w:rPr>
        <w:t>superiore</w:t>
      </w:r>
      <w:r w:rsidR="0063102B">
        <w:rPr>
          <w:lang w:val="it-IT"/>
        </w:rPr>
        <w:t xml:space="preserve"> anche a quella della nazione</w:t>
      </w:r>
      <w:r w:rsidR="00CE0489">
        <w:rPr>
          <w:lang w:val="it-IT"/>
        </w:rPr>
        <w:t xml:space="preserve"> (</w:t>
      </w:r>
      <w:r w:rsidR="000F39FE">
        <w:rPr>
          <w:lang w:val="it-IT"/>
        </w:rPr>
        <w:t>78,0</w:t>
      </w:r>
      <w:r w:rsidR="0063102B">
        <w:rPr>
          <w:lang w:val="it-IT"/>
        </w:rPr>
        <w:t>%)</w:t>
      </w:r>
      <w:r w:rsidR="00E729E3">
        <w:rPr>
          <w:lang w:val="it-IT"/>
        </w:rPr>
        <w:t>.</w:t>
      </w:r>
    </w:p>
    <w:p w14:paraId="29E1A361" w14:textId="6B5A5A92" w:rsidR="00F332B7" w:rsidRDefault="00784173" w:rsidP="001C3473">
      <w:pPr>
        <w:jc w:val="both"/>
        <w:rPr>
          <w:lang w:val="it-IT"/>
        </w:rPr>
      </w:pPr>
      <w:r>
        <w:rPr>
          <w:lang w:val="it-IT"/>
        </w:rPr>
        <w:t>Il risul</w:t>
      </w:r>
      <w:r w:rsidR="001249BF">
        <w:rPr>
          <w:lang w:val="it-IT"/>
        </w:rPr>
        <w:t>ta</w:t>
      </w:r>
      <w:r>
        <w:rPr>
          <w:lang w:val="it-IT"/>
        </w:rPr>
        <w:t>to</w:t>
      </w:r>
      <w:r w:rsidR="001249BF">
        <w:rPr>
          <w:lang w:val="it-IT"/>
        </w:rPr>
        <w:t xml:space="preserve"> complessivo della prova di </w:t>
      </w:r>
      <w:r w:rsidR="001249BF" w:rsidRPr="009F588C">
        <w:rPr>
          <w:b/>
          <w:bCs/>
          <w:lang w:val="it-IT"/>
        </w:rPr>
        <w:t>Inglese</w:t>
      </w:r>
      <w:r w:rsidR="00841D44" w:rsidRPr="009F588C">
        <w:rPr>
          <w:b/>
          <w:bCs/>
          <w:lang w:val="it-IT"/>
        </w:rPr>
        <w:t>-Listening</w:t>
      </w:r>
      <w:r w:rsidR="00841D44">
        <w:rPr>
          <w:lang w:val="it-IT"/>
        </w:rPr>
        <w:t xml:space="preserve"> </w:t>
      </w:r>
      <w:r w:rsidR="00841D44">
        <w:rPr>
          <w:rFonts w:cstheme="minorHAnsi"/>
          <w:lang w:val="it-IT"/>
        </w:rPr>
        <w:t>è</w:t>
      </w:r>
      <w:r w:rsidR="00841D44">
        <w:rPr>
          <w:lang w:val="it-IT"/>
        </w:rPr>
        <w:t xml:space="preserve"> il seguente:</w:t>
      </w:r>
    </w:p>
    <w:p w14:paraId="04518B01" w14:textId="5C898917" w:rsidR="009F588C" w:rsidRDefault="009F588C" w:rsidP="001C3473">
      <w:pPr>
        <w:jc w:val="both"/>
        <w:rPr>
          <w:lang w:val="it-IT"/>
        </w:rPr>
      </w:pPr>
      <w:r>
        <w:rPr>
          <w:lang w:val="it-IT"/>
        </w:rPr>
        <w:t xml:space="preserve">la percentuale di studenti di </w:t>
      </w:r>
      <w:r w:rsidRPr="00D72141">
        <w:rPr>
          <w:b/>
          <w:bCs/>
          <w:lang w:val="it-IT"/>
        </w:rPr>
        <w:t xml:space="preserve">livello </w:t>
      </w:r>
      <w:r w:rsidR="008A230A" w:rsidRPr="00D72141">
        <w:rPr>
          <w:b/>
          <w:bCs/>
          <w:lang w:val="it-IT"/>
        </w:rPr>
        <w:t>pre</w:t>
      </w:r>
      <w:r w:rsidR="003D3B16" w:rsidRPr="00D72141">
        <w:rPr>
          <w:b/>
          <w:bCs/>
          <w:lang w:val="it-IT"/>
        </w:rPr>
        <w:t>-</w:t>
      </w:r>
      <w:r w:rsidR="008A230A" w:rsidRPr="00D72141">
        <w:rPr>
          <w:b/>
          <w:bCs/>
          <w:lang w:val="it-IT"/>
        </w:rPr>
        <w:t>A1</w:t>
      </w:r>
      <w:r w:rsidR="008A230A">
        <w:rPr>
          <w:lang w:val="it-IT"/>
        </w:rPr>
        <w:t xml:space="preserve"> (2.1%) </w:t>
      </w:r>
      <w:r w:rsidR="008A230A">
        <w:rPr>
          <w:rFonts w:cstheme="minorHAnsi"/>
          <w:lang w:val="it-IT"/>
        </w:rPr>
        <w:t>è</w:t>
      </w:r>
      <w:r w:rsidR="008A230A">
        <w:rPr>
          <w:lang w:val="it-IT"/>
        </w:rPr>
        <w:t xml:space="preserve"> </w:t>
      </w:r>
      <w:r w:rsidR="008A230A" w:rsidRPr="00D72141">
        <w:rPr>
          <w:b/>
          <w:bCs/>
          <w:lang w:val="it-IT"/>
        </w:rPr>
        <w:t xml:space="preserve">significativamente </w:t>
      </w:r>
      <w:r w:rsidR="00F15617" w:rsidRPr="00D72141">
        <w:rPr>
          <w:b/>
          <w:bCs/>
          <w:lang w:val="it-IT"/>
        </w:rPr>
        <w:t>inferiore</w:t>
      </w:r>
      <w:r w:rsidR="00F15617">
        <w:rPr>
          <w:lang w:val="it-IT"/>
        </w:rPr>
        <w:t xml:space="preserve"> alla medesima percentuale della regione (9.6%), dell</w:t>
      </w:r>
      <w:r w:rsidR="00F15BA3">
        <w:rPr>
          <w:lang w:val="it-IT"/>
        </w:rPr>
        <w:t xml:space="preserve">’area geografica di appartenenza (8.6%) </w:t>
      </w:r>
      <w:r w:rsidR="00F15BA3" w:rsidRPr="006E2B70">
        <w:rPr>
          <w:lang w:val="it-IT"/>
        </w:rPr>
        <w:t>e</w:t>
      </w:r>
      <w:r w:rsidR="009D6662" w:rsidRPr="006E2B70">
        <w:rPr>
          <w:lang w:val="it-IT"/>
        </w:rPr>
        <w:t>d</w:t>
      </w:r>
      <w:r w:rsidR="009D6662" w:rsidRPr="006E2B70">
        <w:rPr>
          <w:b/>
          <w:bCs/>
          <w:lang w:val="it-IT"/>
        </w:rPr>
        <w:t xml:space="preserve"> inferio</w:t>
      </w:r>
      <w:r w:rsidR="00BE44B4" w:rsidRPr="006E2B70">
        <w:rPr>
          <w:b/>
          <w:bCs/>
          <w:lang w:val="it-IT"/>
        </w:rPr>
        <w:t>r</w:t>
      </w:r>
      <w:r w:rsidR="009D6662" w:rsidRPr="006E2B70">
        <w:rPr>
          <w:b/>
          <w:bCs/>
          <w:lang w:val="it-IT"/>
        </w:rPr>
        <w:t>e</w:t>
      </w:r>
      <w:r w:rsidR="009D6662">
        <w:rPr>
          <w:lang w:val="it-IT"/>
        </w:rPr>
        <w:t xml:space="preserve"> anche a quella</w:t>
      </w:r>
      <w:r w:rsidR="00F15BA3">
        <w:rPr>
          <w:lang w:val="it-IT"/>
        </w:rPr>
        <w:t xml:space="preserve"> della nazione</w:t>
      </w:r>
      <w:r w:rsidR="00F02A43">
        <w:rPr>
          <w:lang w:val="it-IT"/>
        </w:rPr>
        <w:t xml:space="preserve"> (3.6%);</w:t>
      </w:r>
    </w:p>
    <w:p w14:paraId="5F6173DF" w14:textId="7C1F2EC3" w:rsidR="00F02A43" w:rsidRDefault="00F02A43" w:rsidP="001C3473">
      <w:pPr>
        <w:jc w:val="both"/>
        <w:rPr>
          <w:lang w:val="it-IT"/>
        </w:rPr>
      </w:pPr>
      <w:r>
        <w:rPr>
          <w:lang w:val="it-IT"/>
        </w:rPr>
        <w:t xml:space="preserve">la percentuale di studenti di </w:t>
      </w:r>
      <w:r w:rsidRPr="00D72141">
        <w:rPr>
          <w:b/>
          <w:bCs/>
          <w:lang w:val="it-IT"/>
        </w:rPr>
        <w:t xml:space="preserve">livello </w:t>
      </w:r>
      <w:r w:rsidR="009F37AB" w:rsidRPr="00D72141">
        <w:rPr>
          <w:b/>
          <w:bCs/>
          <w:lang w:val="it-IT"/>
        </w:rPr>
        <w:t>A1</w:t>
      </w:r>
      <w:r w:rsidR="009F37AB">
        <w:rPr>
          <w:lang w:val="it-IT"/>
        </w:rPr>
        <w:t xml:space="preserve"> (31.8%) </w:t>
      </w:r>
      <w:r w:rsidR="009F37AB">
        <w:rPr>
          <w:rFonts w:cstheme="minorHAnsi"/>
          <w:lang w:val="it-IT"/>
        </w:rPr>
        <w:t>è</w:t>
      </w:r>
      <w:r w:rsidR="009F37AB">
        <w:rPr>
          <w:lang w:val="it-IT"/>
        </w:rPr>
        <w:t xml:space="preserve"> </w:t>
      </w:r>
      <w:r w:rsidR="009F37AB" w:rsidRPr="00D72141">
        <w:rPr>
          <w:b/>
          <w:bCs/>
          <w:lang w:val="it-IT"/>
        </w:rPr>
        <w:t>significativamente inferiore</w:t>
      </w:r>
      <w:r w:rsidR="009F37AB">
        <w:rPr>
          <w:lang w:val="it-IT"/>
        </w:rPr>
        <w:t xml:space="preserve"> </w:t>
      </w:r>
      <w:r w:rsidR="00DC1086">
        <w:rPr>
          <w:lang w:val="it-IT"/>
        </w:rPr>
        <w:t>alla medesima percentuale della regione (51.</w:t>
      </w:r>
      <w:r w:rsidR="009233B0">
        <w:rPr>
          <w:lang w:val="it-IT"/>
        </w:rPr>
        <w:t>2%), dell’area geografica di appartenenza (50.4%)</w:t>
      </w:r>
      <w:r w:rsidR="00BE04DF">
        <w:rPr>
          <w:lang w:val="it-IT"/>
        </w:rPr>
        <w:t xml:space="preserve"> </w:t>
      </w:r>
      <w:r w:rsidR="00FF0149">
        <w:rPr>
          <w:lang w:val="it-IT"/>
        </w:rPr>
        <w:t xml:space="preserve">ed </w:t>
      </w:r>
      <w:r w:rsidR="00FF0149" w:rsidRPr="00BE04DF">
        <w:rPr>
          <w:b/>
          <w:bCs/>
          <w:lang w:val="it-IT"/>
        </w:rPr>
        <w:t>inferiore</w:t>
      </w:r>
      <w:r w:rsidR="00FF0149">
        <w:rPr>
          <w:lang w:val="it-IT"/>
        </w:rPr>
        <w:t xml:space="preserve"> anche a quella della nazione (</w:t>
      </w:r>
      <w:r w:rsidR="00705019">
        <w:rPr>
          <w:lang w:val="it-IT"/>
        </w:rPr>
        <w:t>34.1%);</w:t>
      </w:r>
    </w:p>
    <w:p w14:paraId="0F804EC0" w14:textId="614CFADF" w:rsidR="00673BF0" w:rsidRDefault="00673BF0" w:rsidP="001C3473">
      <w:pPr>
        <w:jc w:val="both"/>
        <w:rPr>
          <w:lang w:val="it-IT"/>
        </w:rPr>
      </w:pPr>
      <w:r>
        <w:rPr>
          <w:lang w:val="it-IT"/>
        </w:rPr>
        <w:t xml:space="preserve">la percentuale di studenti di </w:t>
      </w:r>
      <w:r w:rsidRPr="00D72141">
        <w:rPr>
          <w:b/>
          <w:bCs/>
          <w:lang w:val="it-IT"/>
        </w:rPr>
        <w:t xml:space="preserve">livello </w:t>
      </w:r>
      <w:r w:rsidR="00A93C7C" w:rsidRPr="00D72141">
        <w:rPr>
          <w:b/>
          <w:bCs/>
          <w:lang w:val="it-IT"/>
        </w:rPr>
        <w:t>A2</w:t>
      </w:r>
      <w:r w:rsidR="00A93C7C">
        <w:rPr>
          <w:lang w:val="it-IT"/>
        </w:rPr>
        <w:t xml:space="preserve"> (66.1%) </w:t>
      </w:r>
      <w:r w:rsidR="00A93C7C">
        <w:rPr>
          <w:rFonts w:cstheme="minorHAnsi"/>
          <w:lang w:val="it-IT"/>
        </w:rPr>
        <w:t>è</w:t>
      </w:r>
      <w:r w:rsidR="00A93C7C">
        <w:rPr>
          <w:lang w:val="it-IT"/>
        </w:rPr>
        <w:t xml:space="preserve"> </w:t>
      </w:r>
      <w:r w:rsidR="00A93C7C" w:rsidRPr="00D72141">
        <w:rPr>
          <w:b/>
          <w:bCs/>
          <w:lang w:val="it-IT"/>
        </w:rPr>
        <w:t xml:space="preserve">significativamente </w:t>
      </w:r>
      <w:r w:rsidR="004D2177" w:rsidRPr="00D72141">
        <w:rPr>
          <w:b/>
          <w:bCs/>
          <w:lang w:val="it-IT"/>
        </w:rPr>
        <w:t>superiore</w:t>
      </w:r>
      <w:r w:rsidR="004D2177">
        <w:rPr>
          <w:lang w:val="it-IT"/>
        </w:rPr>
        <w:t xml:space="preserve"> alla medesima percentuale </w:t>
      </w:r>
      <w:r w:rsidR="00A45E8F">
        <w:rPr>
          <w:lang w:val="it-IT"/>
        </w:rPr>
        <w:t>della regione (39.2%),</w:t>
      </w:r>
      <w:r w:rsidR="00A27D96">
        <w:rPr>
          <w:lang w:val="it-IT"/>
        </w:rPr>
        <w:t xml:space="preserve"> dell’area geografica di appartenenza (</w:t>
      </w:r>
      <w:r w:rsidR="00F774F4">
        <w:rPr>
          <w:lang w:val="it-IT"/>
        </w:rPr>
        <w:t xml:space="preserve">41.1%) e </w:t>
      </w:r>
      <w:r w:rsidR="00F774F4" w:rsidRPr="006E2B70">
        <w:rPr>
          <w:b/>
          <w:bCs/>
          <w:lang w:val="it-IT"/>
        </w:rPr>
        <w:t xml:space="preserve">superiore </w:t>
      </w:r>
      <w:r w:rsidR="00F774F4">
        <w:rPr>
          <w:lang w:val="it-IT"/>
        </w:rPr>
        <w:t>anche a quella della nazione (</w:t>
      </w:r>
      <w:r w:rsidR="00EC2B1B">
        <w:rPr>
          <w:lang w:val="it-IT"/>
        </w:rPr>
        <w:t>62.4%).</w:t>
      </w:r>
    </w:p>
    <w:p w14:paraId="7D163737" w14:textId="102098DF" w:rsidR="00D54D20" w:rsidRDefault="00D54D20" w:rsidP="00D54D20">
      <w:pPr>
        <w:jc w:val="both"/>
        <w:rPr>
          <w:lang w:val="it-IT"/>
        </w:rPr>
      </w:pPr>
      <w:r w:rsidRPr="002805C7">
        <w:rPr>
          <w:lang w:val="it-IT"/>
        </w:rPr>
        <w:t xml:space="preserve">L’indice </w:t>
      </w:r>
      <w:r w:rsidRPr="002805C7">
        <w:rPr>
          <w:b/>
          <w:bCs/>
          <w:lang w:val="it-IT"/>
        </w:rPr>
        <w:t>ESCS</w:t>
      </w:r>
      <w:r w:rsidRPr="002805C7">
        <w:rPr>
          <w:lang w:val="it-IT"/>
        </w:rPr>
        <w:t xml:space="preserve"> ( </w:t>
      </w:r>
      <w:r w:rsidRPr="002805C7">
        <w:rPr>
          <w:i/>
          <w:iCs/>
          <w:lang w:val="it-IT"/>
        </w:rPr>
        <w:t>Economic, Social and Cultural Status)</w:t>
      </w:r>
      <w:r w:rsidRPr="002805C7">
        <w:rPr>
          <w:lang w:val="it-IT"/>
        </w:rPr>
        <w:t xml:space="preserve"> definisce sinteticamente lo</w:t>
      </w:r>
      <w:r>
        <w:rPr>
          <w:lang w:val="it-IT"/>
        </w:rPr>
        <w:t xml:space="preserve"> status socio-economico e culturale delle famiglie degli studenti; viene elaborato sulla base delle informazioni raccolte tramite il questionario compilato dagli </w:t>
      </w:r>
      <w:r w:rsidR="006B07F1">
        <w:rPr>
          <w:lang w:val="it-IT"/>
        </w:rPr>
        <w:t>alunn</w:t>
      </w:r>
      <w:r>
        <w:rPr>
          <w:lang w:val="it-IT"/>
        </w:rPr>
        <w:t xml:space="preserve">i ed </w:t>
      </w:r>
      <w:r>
        <w:rPr>
          <w:rFonts w:cstheme="minorHAnsi"/>
          <w:lang w:val="it-IT"/>
        </w:rPr>
        <w:t>è</w:t>
      </w:r>
      <w:r>
        <w:rPr>
          <w:lang w:val="it-IT"/>
        </w:rPr>
        <w:t xml:space="preserve"> strutturato mediante una classificazione in quattro gruppi: </w:t>
      </w:r>
      <w:r w:rsidRPr="00F368EF">
        <w:rPr>
          <w:b/>
          <w:bCs/>
          <w:lang w:val="it-IT"/>
        </w:rPr>
        <w:t>basso, medio-basso, medio-alto, alto</w:t>
      </w:r>
      <w:r>
        <w:rPr>
          <w:lang w:val="it-IT"/>
        </w:rPr>
        <w:t>.</w:t>
      </w:r>
      <w:r w:rsidR="00265715">
        <w:rPr>
          <w:lang w:val="it-IT"/>
        </w:rPr>
        <w:t xml:space="preserve"> </w:t>
      </w:r>
      <w:r w:rsidR="005531B9">
        <w:rPr>
          <w:lang w:val="it-IT"/>
        </w:rPr>
        <w:t xml:space="preserve">Per comprendere </w:t>
      </w:r>
      <w:r w:rsidR="009A2CBE">
        <w:rPr>
          <w:lang w:val="it-IT"/>
        </w:rPr>
        <w:t xml:space="preserve">il contributo </w:t>
      </w:r>
      <w:r w:rsidR="00195D18">
        <w:rPr>
          <w:lang w:val="it-IT"/>
        </w:rPr>
        <w:t>che i</w:t>
      </w:r>
      <w:r w:rsidR="009A2CBE">
        <w:rPr>
          <w:lang w:val="it-IT"/>
        </w:rPr>
        <w:t xml:space="preserve">l sistema educativo </w:t>
      </w:r>
      <w:r w:rsidR="00195D18">
        <w:rPr>
          <w:lang w:val="it-IT"/>
        </w:rPr>
        <w:t xml:space="preserve">apporta </w:t>
      </w:r>
      <w:r w:rsidR="003935C1">
        <w:rPr>
          <w:lang w:val="it-IT"/>
        </w:rPr>
        <w:t>ai risultati conseguiti dagli studenti</w:t>
      </w:r>
      <w:r w:rsidR="003636D0">
        <w:rPr>
          <w:lang w:val="it-IT"/>
        </w:rPr>
        <w:t>,</w:t>
      </w:r>
      <w:r w:rsidR="00E81309">
        <w:rPr>
          <w:lang w:val="it-IT"/>
        </w:rPr>
        <w:t xml:space="preserve"> </w:t>
      </w:r>
      <w:r w:rsidR="00E81309">
        <w:rPr>
          <w:rFonts w:cstheme="minorHAnsi"/>
          <w:lang w:val="it-IT"/>
        </w:rPr>
        <w:t>è</w:t>
      </w:r>
      <w:r w:rsidR="001D2309">
        <w:rPr>
          <w:lang w:val="it-IT"/>
        </w:rPr>
        <w:t xml:space="preserve"> fondamentale misurare l’influenza </w:t>
      </w:r>
      <w:r w:rsidR="00A0564E">
        <w:rPr>
          <w:lang w:val="it-IT"/>
        </w:rPr>
        <w:t xml:space="preserve">del </w:t>
      </w:r>
      <w:r w:rsidR="00A0564E" w:rsidRPr="003636D0">
        <w:rPr>
          <w:i/>
          <w:iCs/>
          <w:lang w:val="it-IT"/>
        </w:rPr>
        <w:t>background</w:t>
      </w:r>
      <w:r w:rsidR="00A0564E">
        <w:rPr>
          <w:lang w:val="it-IT"/>
        </w:rPr>
        <w:t xml:space="preserve"> familiare degli allievi</w:t>
      </w:r>
      <w:r w:rsidR="003636D0">
        <w:rPr>
          <w:lang w:val="it-IT"/>
        </w:rPr>
        <w:t xml:space="preserve">: </w:t>
      </w:r>
      <w:r w:rsidR="00B963D9">
        <w:rPr>
          <w:lang w:val="it-IT"/>
        </w:rPr>
        <w:t>sottraendo dai suddetti risultati tale influenza</w:t>
      </w:r>
      <w:r w:rsidR="006F1920">
        <w:rPr>
          <w:lang w:val="it-IT"/>
        </w:rPr>
        <w:t>, si pu</w:t>
      </w:r>
      <w:r w:rsidR="006F1920">
        <w:rPr>
          <w:rFonts w:cstheme="minorHAnsi"/>
          <w:lang w:val="it-IT"/>
        </w:rPr>
        <w:t>ò</w:t>
      </w:r>
      <w:r w:rsidR="006F1920">
        <w:rPr>
          <w:lang w:val="it-IT"/>
        </w:rPr>
        <w:t xml:space="preserve"> </w:t>
      </w:r>
      <w:r w:rsidR="006A0E26">
        <w:rPr>
          <w:lang w:val="it-IT"/>
        </w:rPr>
        <w:t>osservare il lavor</w:t>
      </w:r>
      <w:r w:rsidR="00F368EF">
        <w:rPr>
          <w:lang w:val="it-IT"/>
        </w:rPr>
        <w:t>o</w:t>
      </w:r>
      <w:r w:rsidR="006A0E26">
        <w:rPr>
          <w:lang w:val="it-IT"/>
        </w:rPr>
        <w:t xml:space="preserve"> effettivamente svolto dalla scuola</w:t>
      </w:r>
      <w:r w:rsidR="00F66233">
        <w:rPr>
          <w:lang w:val="it-IT"/>
        </w:rPr>
        <w:t xml:space="preserve">. </w:t>
      </w:r>
      <w:r w:rsidR="002E522E">
        <w:rPr>
          <w:lang w:val="it-IT"/>
        </w:rPr>
        <w:t xml:space="preserve"> </w:t>
      </w:r>
      <w:r w:rsidR="00F66233">
        <w:rPr>
          <w:lang w:val="it-IT"/>
        </w:rPr>
        <w:t xml:space="preserve">Questi dati assumono </w:t>
      </w:r>
      <w:r w:rsidR="00F43D00">
        <w:rPr>
          <w:lang w:val="it-IT"/>
        </w:rPr>
        <w:t xml:space="preserve">notevole rilievo </w:t>
      </w:r>
      <w:r w:rsidR="00D86B3F">
        <w:rPr>
          <w:lang w:val="it-IT"/>
        </w:rPr>
        <w:t>nell’autovalutazione degli istituti scolastici.</w:t>
      </w:r>
    </w:p>
    <w:p w14:paraId="1C2E0E15" w14:textId="650A24AB" w:rsidR="009F4514" w:rsidRDefault="00374363" w:rsidP="00D54D20">
      <w:pPr>
        <w:jc w:val="both"/>
        <w:rPr>
          <w:lang w:val="it-IT"/>
        </w:rPr>
      </w:pPr>
      <w:r>
        <w:rPr>
          <w:lang w:val="it-IT"/>
        </w:rPr>
        <w:t>I</w:t>
      </w:r>
      <w:r w:rsidR="00A3732F">
        <w:rPr>
          <w:lang w:val="it-IT"/>
        </w:rPr>
        <w:t>l grafico</w:t>
      </w:r>
      <w:r w:rsidR="00115044">
        <w:rPr>
          <w:lang w:val="it-IT"/>
        </w:rPr>
        <w:t xml:space="preserve"> </w:t>
      </w:r>
      <w:r w:rsidR="00115044" w:rsidRPr="003B793F">
        <w:rPr>
          <w:lang w:val="it-IT"/>
        </w:rPr>
        <w:t>sull’</w:t>
      </w:r>
      <w:r w:rsidR="00115044" w:rsidRPr="003B793F">
        <w:rPr>
          <w:b/>
          <w:bCs/>
          <w:lang w:val="it-IT"/>
        </w:rPr>
        <w:t>incidenza della variabilit</w:t>
      </w:r>
      <w:r w:rsidR="00115044" w:rsidRPr="003B793F">
        <w:rPr>
          <w:rFonts w:cstheme="minorHAnsi"/>
          <w:b/>
          <w:bCs/>
          <w:lang w:val="it-IT"/>
        </w:rPr>
        <w:t>à</w:t>
      </w:r>
      <w:r w:rsidR="00CC4B08">
        <w:rPr>
          <w:rFonts w:cstheme="minorHAnsi"/>
          <w:lang w:val="it-IT"/>
        </w:rPr>
        <w:t xml:space="preserve"> </w:t>
      </w:r>
      <w:r w:rsidR="00AF4B14">
        <w:rPr>
          <w:rFonts w:cstheme="minorHAnsi"/>
          <w:lang w:val="it-IT"/>
        </w:rPr>
        <w:t xml:space="preserve"> mette a conf</w:t>
      </w:r>
      <w:r w:rsidR="00D31E01">
        <w:rPr>
          <w:rFonts w:cstheme="minorHAnsi"/>
          <w:lang w:val="it-IT"/>
        </w:rPr>
        <w:t>ron</w:t>
      </w:r>
      <w:r w:rsidR="00AF4B14">
        <w:rPr>
          <w:rFonts w:cstheme="minorHAnsi"/>
          <w:lang w:val="it-IT"/>
        </w:rPr>
        <w:t>to</w:t>
      </w:r>
      <w:r w:rsidR="00D822CE">
        <w:rPr>
          <w:rFonts w:cstheme="minorHAnsi"/>
          <w:lang w:val="it-IT"/>
        </w:rPr>
        <w:t xml:space="preserve"> </w:t>
      </w:r>
      <w:r w:rsidR="001A4E91">
        <w:rPr>
          <w:rFonts w:cstheme="minorHAnsi"/>
          <w:lang w:val="it-IT"/>
        </w:rPr>
        <w:t>la variabilità de</w:t>
      </w:r>
      <w:r w:rsidR="00CC4B08">
        <w:rPr>
          <w:rFonts w:cstheme="minorHAnsi"/>
          <w:lang w:val="it-IT"/>
        </w:rPr>
        <w:t>i risultati</w:t>
      </w:r>
      <w:r w:rsidR="009302C8">
        <w:rPr>
          <w:rFonts w:cstheme="minorHAnsi"/>
          <w:lang w:val="it-IT"/>
        </w:rPr>
        <w:t xml:space="preserve"> di ogni prova </w:t>
      </w:r>
      <w:r w:rsidR="00D456C4">
        <w:rPr>
          <w:rFonts w:cstheme="minorHAnsi"/>
          <w:lang w:val="it-IT"/>
        </w:rPr>
        <w:t xml:space="preserve"> </w:t>
      </w:r>
      <w:r w:rsidR="001A4E91">
        <w:rPr>
          <w:rFonts w:cstheme="minorHAnsi"/>
          <w:lang w:val="it-IT"/>
        </w:rPr>
        <w:t>f</w:t>
      </w:r>
      <w:r w:rsidR="00D456C4">
        <w:rPr>
          <w:rFonts w:cstheme="minorHAnsi"/>
          <w:lang w:val="it-IT"/>
        </w:rPr>
        <w:t>ra</w:t>
      </w:r>
      <w:r w:rsidR="009302C8">
        <w:rPr>
          <w:rFonts w:cstheme="minorHAnsi"/>
          <w:lang w:val="it-IT"/>
        </w:rPr>
        <w:t xml:space="preserve"> tutte</w:t>
      </w:r>
      <w:r w:rsidR="00D456C4">
        <w:rPr>
          <w:rFonts w:cstheme="minorHAnsi"/>
          <w:lang w:val="it-IT"/>
        </w:rPr>
        <w:t xml:space="preserve"> le classi rispetto a</w:t>
      </w:r>
      <w:r w:rsidR="00B57BBD">
        <w:rPr>
          <w:rFonts w:cstheme="minorHAnsi"/>
          <w:lang w:val="it-IT"/>
        </w:rPr>
        <w:t>lla variabilità</w:t>
      </w:r>
      <w:r w:rsidR="00600517">
        <w:rPr>
          <w:rFonts w:cstheme="minorHAnsi"/>
          <w:lang w:val="it-IT"/>
        </w:rPr>
        <w:t xml:space="preserve"> dei risultati della stessa prova del campione nazionale</w:t>
      </w:r>
      <w:r w:rsidR="0023774B">
        <w:rPr>
          <w:rFonts w:cstheme="minorHAnsi"/>
          <w:lang w:val="it-IT"/>
        </w:rPr>
        <w:t xml:space="preserve"> e</w:t>
      </w:r>
      <w:r w:rsidR="0055643F">
        <w:rPr>
          <w:lang w:val="it-IT"/>
        </w:rPr>
        <w:t xml:space="preserve"> mostra quanta parte della variabilit</w:t>
      </w:r>
      <w:r w:rsidR="0055643F">
        <w:rPr>
          <w:rFonts w:cstheme="minorHAnsi"/>
          <w:lang w:val="it-IT"/>
        </w:rPr>
        <w:t>à</w:t>
      </w:r>
      <w:r w:rsidR="00637693">
        <w:rPr>
          <w:lang w:val="it-IT"/>
        </w:rPr>
        <w:t xml:space="preserve"> all’interno della scuola sia dovuta a differenze tra le classi,</w:t>
      </w:r>
      <w:r w:rsidR="004A7D7E">
        <w:rPr>
          <w:lang w:val="it-IT"/>
        </w:rPr>
        <w:t xml:space="preserve"> sia in termini di  punteggio </w:t>
      </w:r>
      <w:r w:rsidR="00D42D92">
        <w:rPr>
          <w:lang w:val="it-IT"/>
        </w:rPr>
        <w:t xml:space="preserve">ottenuto alle prove sia rispetto all’indice di </w:t>
      </w:r>
      <w:r w:rsidR="00D42D92" w:rsidRPr="007C15F6">
        <w:rPr>
          <w:i/>
          <w:iCs/>
          <w:lang w:val="it-IT"/>
        </w:rPr>
        <w:t>background</w:t>
      </w:r>
      <w:r w:rsidR="00D42D92">
        <w:rPr>
          <w:lang w:val="it-IT"/>
        </w:rPr>
        <w:t xml:space="preserve"> </w:t>
      </w:r>
      <w:r w:rsidR="007C15F6">
        <w:rPr>
          <w:lang w:val="it-IT"/>
        </w:rPr>
        <w:t>familiare ESCS</w:t>
      </w:r>
      <w:r>
        <w:rPr>
          <w:lang w:val="it-IT"/>
        </w:rPr>
        <w:t>. Dall’analisi del suddetto grafico</w:t>
      </w:r>
      <w:r w:rsidR="00A64EE1">
        <w:rPr>
          <w:lang w:val="it-IT"/>
        </w:rPr>
        <w:t xml:space="preserve"> si </w:t>
      </w:r>
      <w:r w:rsidR="00A66792">
        <w:rPr>
          <w:lang w:val="it-IT"/>
        </w:rPr>
        <w:t>evince che</w:t>
      </w:r>
      <w:r w:rsidR="00FF0556">
        <w:rPr>
          <w:lang w:val="it-IT"/>
        </w:rPr>
        <w:t>, in generale,</w:t>
      </w:r>
      <w:r w:rsidR="00A66792">
        <w:rPr>
          <w:lang w:val="it-IT"/>
        </w:rPr>
        <w:t xml:space="preserve"> </w:t>
      </w:r>
      <w:r w:rsidR="0051249B">
        <w:rPr>
          <w:lang w:val="it-IT"/>
        </w:rPr>
        <w:t>ne</w:t>
      </w:r>
      <w:r w:rsidR="00A66792">
        <w:rPr>
          <w:lang w:val="it-IT"/>
        </w:rPr>
        <w:t>l nostro istituto</w:t>
      </w:r>
      <w:r w:rsidR="00504AF2">
        <w:rPr>
          <w:lang w:val="it-IT"/>
        </w:rPr>
        <w:t xml:space="preserve"> l</w:t>
      </w:r>
      <w:r w:rsidR="005214E7">
        <w:rPr>
          <w:lang w:val="it-IT"/>
        </w:rPr>
        <w:t xml:space="preserve">a differenza tra le </w:t>
      </w:r>
      <w:r w:rsidR="005214E7" w:rsidRPr="0038590B">
        <w:rPr>
          <w:lang w:val="it-IT"/>
        </w:rPr>
        <w:t>class</w:t>
      </w:r>
      <w:r w:rsidR="0099601C" w:rsidRPr="0038590B">
        <w:rPr>
          <w:lang w:val="it-IT"/>
        </w:rPr>
        <w:t xml:space="preserve">i </w:t>
      </w:r>
      <w:r w:rsidR="00F1257C" w:rsidRPr="0038590B">
        <w:rPr>
          <w:lang w:val="it-IT"/>
        </w:rPr>
        <w:t xml:space="preserve">non </w:t>
      </w:r>
      <w:r w:rsidR="00731B06">
        <w:rPr>
          <w:lang w:val="it-IT"/>
        </w:rPr>
        <w:t xml:space="preserve">sia </w:t>
      </w:r>
      <w:r w:rsidR="00F1257C" w:rsidRPr="0038590B">
        <w:rPr>
          <w:lang w:val="it-IT"/>
        </w:rPr>
        <w:t>elevata</w:t>
      </w:r>
      <w:r w:rsidR="00F534AF" w:rsidRPr="0038590B">
        <w:rPr>
          <w:lang w:val="it-IT"/>
        </w:rPr>
        <w:t xml:space="preserve"> </w:t>
      </w:r>
      <w:r w:rsidR="00621BF4" w:rsidRPr="0038590B">
        <w:rPr>
          <w:lang w:val="it-IT"/>
        </w:rPr>
        <w:t xml:space="preserve">e </w:t>
      </w:r>
      <w:r w:rsidR="00487B2A" w:rsidRPr="0038590B">
        <w:rPr>
          <w:lang w:val="it-IT"/>
        </w:rPr>
        <w:t xml:space="preserve">non </w:t>
      </w:r>
      <w:r w:rsidR="00F1257C" w:rsidRPr="0038590B">
        <w:rPr>
          <w:lang w:val="it-IT"/>
        </w:rPr>
        <w:t xml:space="preserve">si discosti </w:t>
      </w:r>
      <w:r w:rsidR="0038590B" w:rsidRPr="0038590B">
        <w:rPr>
          <w:lang w:val="it-IT"/>
        </w:rPr>
        <w:t>molto</w:t>
      </w:r>
      <w:r w:rsidR="00F1257C" w:rsidRPr="0038590B">
        <w:rPr>
          <w:lang w:val="it-IT"/>
        </w:rPr>
        <w:t xml:space="preserve"> da</w:t>
      </w:r>
      <w:r w:rsidR="00BC4E76" w:rsidRPr="0038590B">
        <w:rPr>
          <w:lang w:val="it-IT"/>
        </w:rPr>
        <w:t xml:space="preserve"> quella dell’Italia</w:t>
      </w:r>
      <w:r w:rsidR="00D50CD7">
        <w:rPr>
          <w:lang w:val="it-IT"/>
        </w:rPr>
        <w:t>,</w:t>
      </w:r>
      <w:r w:rsidR="00621BF4">
        <w:rPr>
          <w:lang w:val="it-IT"/>
        </w:rPr>
        <w:t xml:space="preserve"> </w:t>
      </w:r>
      <w:r w:rsidR="001B5608">
        <w:rPr>
          <w:lang w:val="it-IT"/>
        </w:rPr>
        <w:t>risultando</w:t>
      </w:r>
      <w:r w:rsidR="00432275">
        <w:rPr>
          <w:lang w:val="it-IT"/>
        </w:rPr>
        <w:t xml:space="preserve"> pi</w:t>
      </w:r>
      <w:r w:rsidR="00432275">
        <w:rPr>
          <w:rFonts w:cstheme="minorHAnsi"/>
          <w:lang w:val="it-IT"/>
        </w:rPr>
        <w:t>ù</w:t>
      </w:r>
      <w:r w:rsidR="00432275">
        <w:rPr>
          <w:lang w:val="it-IT"/>
        </w:rPr>
        <w:t xml:space="preserve"> bassa</w:t>
      </w:r>
      <w:r w:rsidR="00E75105">
        <w:rPr>
          <w:lang w:val="it-IT"/>
        </w:rPr>
        <w:t xml:space="preserve"> (situazione auspicabile)</w:t>
      </w:r>
      <w:r w:rsidR="00432275">
        <w:rPr>
          <w:lang w:val="it-IT"/>
        </w:rPr>
        <w:t xml:space="preserve"> </w:t>
      </w:r>
      <w:r w:rsidR="001613C1">
        <w:rPr>
          <w:lang w:val="it-IT"/>
        </w:rPr>
        <w:t>n</w:t>
      </w:r>
      <w:r w:rsidR="00432275">
        <w:rPr>
          <w:lang w:val="it-IT"/>
        </w:rPr>
        <w:t xml:space="preserve">ella </w:t>
      </w:r>
      <w:r w:rsidR="001613C1">
        <w:rPr>
          <w:lang w:val="it-IT"/>
        </w:rPr>
        <w:t xml:space="preserve">prova </w:t>
      </w:r>
      <w:r w:rsidR="00432275">
        <w:rPr>
          <w:lang w:val="it-IT"/>
        </w:rPr>
        <w:t>di Matematica</w:t>
      </w:r>
      <w:r w:rsidR="00196C5B">
        <w:rPr>
          <w:lang w:val="it-IT"/>
        </w:rPr>
        <w:t xml:space="preserve"> a </w:t>
      </w:r>
      <w:r w:rsidR="007A2619">
        <w:rPr>
          <w:lang w:val="it-IT"/>
        </w:rPr>
        <w:t>paragone</w:t>
      </w:r>
      <w:r w:rsidR="00196C5B">
        <w:rPr>
          <w:lang w:val="it-IT"/>
        </w:rPr>
        <w:t xml:space="preserve"> con quella del campione nazionale</w:t>
      </w:r>
      <w:r w:rsidR="00E75105">
        <w:rPr>
          <w:lang w:val="it-IT"/>
        </w:rPr>
        <w:t>,</w:t>
      </w:r>
      <w:r w:rsidR="00E75105" w:rsidRPr="00E75105">
        <w:rPr>
          <w:lang w:val="it-IT"/>
        </w:rPr>
        <w:t xml:space="preserve"> </w:t>
      </w:r>
      <w:r w:rsidR="00E75105">
        <w:rPr>
          <w:lang w:val="it-IT"/>
        </w:rPr>
        <w:t>pi</w:t>
      </w:r>
      <w:r w:rsidR="00E75105">
        <w:rPr>
          <w:rFonts w:cstheme="minorHAnsi"/>
          <w:lang w:val="it-IT"/>
        </w:rPr>
        <w:t>ù</w:t>
      </w:r>
      <w:r w:rsidR="00E75105">
        <w:rPr>
          <w:lang w:val="it-IT"/>
        </w:rPr>
        <w:t xml:space="preserve"> alta nella prova di Italiano e di Inglese Listening </w:t>
      </w:r>
      <w:r w:rsidR="00E2210A">
        <w:rPr>
          <w:lang w:val="it-IT"/>
        </w:rPr>
        <w:t xml:space="preserve">; solo nella prova di Inglese Reading </w:t>
      </w:r>
      <w:r w:rsidR="00B70E83">
        <w:rPr>
          <w:lang w:val="it-IT"/>
        </w:rPr>
        <w:t>la variabilit</w:t>
      </w:r>
      <w:r w:rsidR="00B70E83">
        <w:rPr>
          <w:rFonts w:cstheme="minorHAnsi"/>
          <w:lang w:val="it-IT"/>
        </w:rPr>
        <w:t>à</w:t>
      </w:r>
      <w:r w:rsidR="00B70E83">
        <w:rPr>
          <w:lang w:val="it-IT"/>
        </w:rPr>
        <w:t xml:space="preserve"> fra le classi </w:t>
      </w:r>
      <w:r w:rsidR="00B9071B">
        <w:rPr>
          <w:lang w:val="it-IT"/>
        </w:rPr>
        <w:t>(14.4</w:t>
      </w:r>
      <w:r w:rsidR="00E25240">
        <w:rPr>
          <w:lang w:val="it-IT"/>
        </w:rPr>
        <w:t>%</w:t>
      </w:r>
      <w:r w:rsidR="00B9071B">
        <w:rPr>
          <w:lang w:val="it-IT"/>
        </w:rPr>
        <w:t xml:space="preserve">) </w:t>
      </w:r>
      <w:r w:rsidR="003A13DB">
        <w:rPr>
          <w:rFonts w:cstheme="minorHAnsi"/>
          <w:lang w:val="it-IT"/>
        </w:rPr>
        <w:t>è</w:t>
      </w:r>
      <w:r w:rsidR="003A13DB">
        <w:rPr>
          <w:lang w:val="it-IT"/>
        </w:rPr>
        <w:t xml:space="preserve"> notevolmente pi</w:t>
      </w:r>
      <w:r w:rsidR="003A13DB">
        <w:rPr>
          <w:rFonts w:cstheme="minorHAnsi"/>
          <w:lang w:val="it-IT"/>
        </w:rPr>
        <w:t>ù</w:t>
      </w:r>
      <w:r w:rsidR="00993052">
        <w:rPr>
          <w:lang w:val="it-IT"/>
        </w:rPr>
        <w:t xml:space="preserve"> elevata</w:t>
      </w:r>
      <w:r w:rsidR="00F34789">
        <w:rPr>
          <w:lang w:val="it-IT"/>
        </w:rPr>
        <w:t xml:space="preserve"> (situazione non auspicabile)</w:t>
      </w:r>
      <w:r w:rsidR="00993052">
        <w:rPr>
          <w:lang w:val="it-IT"/>
        </w:rPr>
        <w:t xml:space="preserve"> </w:t>
      </w:r>
      <w:r w:rsidR="008874FD">
        <w:rPr>
          <w:lang w:val="it-IT"/>
        </w:rPr>
        <w:t>di quella del</w:t>
      </w:r>
      <w:r w:rsidR="0061700C">
        <w:rPr>
          <w:lang w:val="it-IT"/>
        </w:rPr>
        <w:t>l’Italia</w:t>
      </w:r>
      <w:r w:rsidR="008874FD">
        <w:rPr>
          <w:lang w:val="it-IT"/>
        </w:rPr>
        <w:t xml:space="preserve"> (5.9</w:t>
      </w:r>
      <w:r w:rsidR="00E25240">
        <w:rPr>
          <w:lang w:val="it-IT"/>
        </w:rPr>
        <w:t>%</w:t>
      </w:r>
      <w:r w:rsidR="008874FD">
        <w:rPr>
          <w:lang w:val="it-IT"/>
        </w:rPr>
        <w:t>).</w:t>
      </w:r>
      <w:r w:rsidR="00E03298">
        <w:rPr>
          <w:lang w:val="it-IT"/>
        </w:rPr>
        <w:t xml:space="preserve"> </w:t>
      </w:r>
      <w:r w:rsidR="00B41DB4">
        <w:rPr>
          <w:lang w:val="it-IT"/>
        </w:rPr>
        <w:t>La variabilit</w:t>
      </w:r>
      <w:r w:rsidR="00B41DB4">
        <w:rPr>
          <w:rFonts w:cstheme="minorHAnsi"/>
          <w:lang w:val="it-IT"/>
        </w:rPr>
        <w:t>à</w:t>
      </w:r>
      <w:r w:rsidR="00B41DB4">
        <w:rPr>
          <w:lang w:val="it-IT"/>
        </w:rPr>
        <w:t xml:space="preserve"> dell</w:t>
      </w:r>
      <w:r w:rsidR="002B174B">
        <w:rPr>
          <w:lang w:val="it-IT"/>
        </w:rPr>
        <w:t xml:space="preserve">’indice del </w:t>
      </w:r>
      <w:bookmarkStart w:id="1" w:name="_Hlk121343780"/>
      <w:r w:rsidR="002B174B" w:rsidRPr="00D41329">
        <w:rPr>
          <w:i/>
          <w:iCs/>
          <w:lang w:val="it-IT"/>
        </w:rPr>
        <w:t>background</w:t>
      </w:r>
      <w:r w:rsidR="002B174B">
        <w:rPr>
          <w:lang w:val="it-IT"/>
        </w:rPr>
        <w:t xml:space="preserve"> </w:t>
      </w:r>
      <w:bookmarkEnd w:id="1"/>
      <w:r w:rsidR="007F3352">
        <w:rPr>
          <w:lang w:val="it-IT"/>
        </w:rPr>
        <w:t xml:space="preserve">socio-economico-culturale </w:t>
      </w:r>
      <w:r w:rsidR="00D41329">
        <w:rPr>
          <w:lang w:val="it-IT"/>
        </w:rPr>
        <w:t xml:space="preserve">tra le classi </w:t>
      </w:r>
      <w:r w:rsidR="004A4D40">
        <w:rPr>
          <w:lang w:val="it-IT"/>
        </w:rPr>
        <w:t xml:space="preserve">del nostro istituto </w:t>
      </w:r>
      <w:r w:rsidR="00FA30A2">
        <w:rPr>
          <w:rFonts w:cstheme="minorHAnsi"/>
          <w:lang w:val="it-IT"/>
        </w:rPr>
        <w:t>è</w:t>
      </w:r>
      <w:r w:rsidR="00FA30A2">
        <w:rPr>
          <w:lang w:val="it-IT"/>
        </w:rPr>
        <w:t xml:space="preserve"> pi</w:t>
      </w:r>
      <w:r w:rsidR="00FA30A2">
        <w:rPr>
          <w:rFonts w:cstheme="minorHAnsi"/>
          <w:lang w:val="it-IT"/>
        </w:rPr>
        <w:t>ù</w:t>
      </w:r>
      <w:r w:rsidR="00FA30A2">
        <w:rPr>
          <w:lang w:val="it-IT"/>
        </w:rPr>
        <w:t xml:space="preserve"> bassa </w:t>
      </w:r>
      <w:r w:rsidR="003F2343">
        <w:rPr>
          <w:lang w:val="it-IT"/>
        </w:rPr>
        <w:t>rispetto alla variabilit</w:t>
      </w:r>
      <w:r w:rsidR="003F2343">
        <w:rPr>
          <w:rFonts w:cstheme="minorHAnsi"/>
          <w:lang w:val="it-IT"/>
        </w:rPr>
        <w:t>à</w:t>
      </w:r>
      <w:r w:rsidR="005A5859">
        <w:rPr>
          <w:lang w:val="it-IT"/>
        </w:rPr>
        <w:t xml:space="preserve"> tra le classi </w:t>
      </w:r>
      <w:r w:rsidR="0063023E">
        <w:rPr>
          <w:lang w:val="it-IT"/>
        </w:rPr>
        <w:t xml:space="preserve">dello stesso livello scolastico </w:t>
      </w:r>
      <w:r w:rsidR="005A5859">
        <w:rPr>
          <w:lang w:val="it-IT"/>
        </w:rPr>
        <w:t>del campione nazionale</w:t>
      </w:r>
      <w:r w:rsidR="0084716E">
        <w:rPr>
          <w:lang w:val="it-IT"/>
        </w:rPr>
        <w:t>; ci</w:t>
      </w:r>
      <w:r w:rsidR="0084716E">
        <w:rPr>
          <w:rFonts w:cstheme="minorHAnsi"/>
          <w:lang w:val="it-IT"/>
        </w:rPr>
        <w:t>ò</w:t>
      </w:r>
      <w:r w:rsidR="0084716E">
        <w:rPr>
          <w:lang w:val="it-IT"/>
        </w:rPr>
        <w:t xml:space="preserve"> mette in rilievo </w:t>
      </w:r>
      <w:r w:rsidR="00DF5981">
        <w:rPr>
          <w:lang w:val="it-IT"/>
        </w:rPr>
        <w:t>il valore del</w:t>
      </w:r>
      <w:r w:rsidR="0084716E">
        <w:rPr>
          <w:lang w:val="it-IT"/>
        </w:rPr>
        <w:t xml:space="preserve">le </w:t>
      </w:r>
      <w:r w:rsidR="00466DF5">
        <w:rPr>
          <w:lang w:val="it-IT"/>
        </w:rPr>
        <w:t>scelte operate dal nostro istituto rispetto alla formazione delle classi</w:t>
      </w:r>
      <w:r w:rsidR="00BF60AC">
        <w:rPr>
          <w:lang w:val="it-IT"/>
        </w:rPr>
        <w:t>,</w:t>
      </w:r>
      <w:r w:rsidR="00DF5981">
        <w:rPr>
          <w:lang w:val="it-IT"/>
        </w:rPr>
        <w:t xml:space="preserve"> poich</w:t>
      </w:r>
      <w:r w:rsidR="00DF5981">
        <w:rPr>
          <w:rFonts w:cstheme="minorHAnsi"/>
          <w:lang w:val="it-IT"/>
        </w:rPr>
        <w:t>é</w:t>
      </w:r>
      <w:r w:rsidR="00620D86">
        <w:rPr>
          <w:rFonts w:cstheme="minorHAnsi"/>
          <w:lang w:val="it-IT"/>
        </w:rPr>
        <w:t xml:space="preserve"> un’alta variabilità dell’indice ESCS </w:t>
      </w:r>
      <w:r w:rsidR="00E64AA4">
        <w:rPr>
          <w:rFonts w:cstheme="minorHAnsi"/>
          <w:lang w:val="it-IT"/>
        </w:rPr>
        <w:t xml:space="preserve">tra le classi di una scuola indica, al contrario, una marcata differenza fra le classi </w:t>
      </w:r>
      <w:r w:rsidR="00F7668B">
        <w:rPr>
          <w:rFonts w:cstheme="minorHAnsi"/>
          <w:lang w:val="it-IT"/>
        </w:rPr>
        <w:t xml:space="preserve">rispetto al </w:t>
      </w:r>
      <w:r w:rsidR="00F7668B" w:rsidRPr="00D41329">
        <w:rPr>
          <w:i/>
          <w:iCs/>
          <w:lang w:val="it-IT"/>
        </w:rPr>
        <w:t>background</w:t>
      </w:r>
      <w:r w:rsidR="00F7668B">
        <w:rPr>
          <w:i/>
          <w:iCs/>
          <w:lang w:val="it-IT"/>
        </w:rPr>
        <w:t xml:space="preserve"> </w:t>
      </w:r>
      <w:r w:rsidR="00CA0777">
        <w:rPr>
          <w:lang w:val="it-IT"/>
        </w:rPr>
        <w:t>familiare degli studenti a fronte di una composizione</w:t>
      </w:r>
      <w:r w:rsidR="00B85290">
        <w:rPr>
          <w:lang w:val="it-IT"/>
        </w:rPr>
        <w:t xml:space="preserve"> all’interno delle classi eccessivamente omogenea (situazione non auspicabile)</w:t>
      </w:r>
      <w:r w:rsidR="00BF60AC">
        <w:rPr>
          <w:lang w:val="it-IT"/>
        </w:rPr>
        <w:t>.</w:t>
      </w:r>
      <w:r w:rsidR="000E7EDD">
        <w:rPr>
          <w:lang w:val="it-IT"/>
        </w:rPr>
        <w:t xml:space="preserve"> Questi dati </w:t>
      </w:r>
      <w:r w:rsidR="002F2824">
        <w:rPr>
          <w:lang w:val="it-IT"/>
        </w:rPr>
        <w:t>assumono particolare rilievo,</w:t>
      </w:r>
      <w:r w:rsidR="00BE15F1">
        <w:rPr>
          <w:lang w:val="it-IT"/>
        </w:rPr>
        <w:t xml:space="preserve"> </w:t>
      </w:r>
      <w:r w:rsidR="00597F40">
        <w:rPr>
          <w:lang w:val="it-IT"/>
        </w:rPr>
        <w:t>poich</w:t>
      </w:r>
      <w:r w:rsidR="00597F40">
        <w:rPr>
          <w:rFonts w:cstheme="minorHAnsi"/>
          <w:lang w:val="it-IT"/>
        </w:rPr>
        <w:t>é</w:t>
      </w:r>
      <w:r w:rsidR="00597F40">
        <w:rPr>
          <w:lang w:val="it-IT"/>
        </w:rPr>
        <w:t xml:space="preserve"> </w:t>
      </w:r>
      <w:r w:rsidR="002F2824">
        <w:rPr>
          <w:lang w:val="it-IT"/>
        </w:rPr>
        <w:t xml:space="preserve">un basso </w:t>
      </w:r>
      <w:r w:rsidR="00996DFB">
        <w:rPr>
          <w:lang w:val="it-IT"/>
        </w:rPr>
        <w:t>livello di variabilit</w:t>
      </w:r>
      <w:r w:rsidR="00996DFB">
        <w:rPr>
          <w:rFonts w:cstheme="minorHAnsi"/>
          <w:lang w:val="it-IT"/>
        </w:rPr>
        <w:t>à</w:t>
      </w:r>
      <w:r w:rsidR="00996DFB">
        <w:rPr>
          <w:lang w:val="it-IT"/>
        </w:rPr>
        <w:t xml:space="preserve"> fra le classi </w:t>
      </w:r>
      <w:r w:rsidR="00ED0EF9">
        <w:rPr>
          <w:lang w:val="it-IT"/>
        </w:rPr>
        <w:t>indica un alto tasso di omogeneit</w:t>
      </w:r>
      <w:r w:rsidR="00ED0EF9">
        <w:rPr>
          <w:rFonts w:cstheme="minorHAnsi"/>
          <w:lang w:val="it-IT"/>
        </w:rPr>
        <w:t>à</w:t>
      </w:r>
      <w:r w:rsidR="00E605F5">
        <w:rPr>
          <w:lang w:val="it-IT"/>
        </w:rPr>
        <w:t xml:space="preserve"> e di equilibrio nella loro composizione</w:t>
      </w:r>
      <w:r w:rsidR="00BE1052">
        <w:rPr>
          <w:lang w:val="it-IT"/>
        </w:rPr>
        <w:t xml:space="preserve">, pertanto una complementare </w:t>
      </w:r>
      <w:r w:rsidR="006C34AB">
        <w:rPr>
          <w:lang w:val="it-IT"/>
        </w:rPr>
        <w:t>maggiore variabilit</w:t>
      </w:r>
      <w:r w:rsidR="006C34AB">
        <w:rPr>
          <w:rFonts w:cstheme="minorHAnsi"/>
          <w:lang w:val="it-IT"/>
        </w:rPr>
        <w:t>à</w:t>
      </w:r>
      <w:r w:rsidR="002E522E">
        <w:rPr>
          <w:rFonts w:cstheme="minorHAnsi"/>
          <w:lang w:val="it-IT"/>
        </w:rPr>
        <w:t xml:space="preserve"> al loro interno,</w:t>
      </w:r>
      <w:r w:rsidR="006E5482">
        <w:rPr>
          <w:rFonts w:cstheme="minorHAnsi"/>
          <w:lang w:val="it-IT"/>
        </w:rPr>
        <w:t xml:space="preserve">dove saranno presenti </w:t>
      </w:r>
      <w:r w:rsidR="00E47720">
        <w:rPr>
          <w:rFonts w:cstheme="minorHAnsi"/>
          <w:lang w:val="it-IT"/>
        </w:rPr>
        <w:t>tutti i livelli di apprendimento</w:t>
      </w:r>
      <w:r w:rsidR="00D50CD7">
        <w:rPr>
          <w:lang w:val="it-IT"/>
        </w:rPr>
        <w:t>.</w:t>
      </w:r>
      <w:r w:rsidR="001D1ECC">
        <w:rPr>
          <w:lang w:val="it-IT"/>
        </w:rPr>
        <w:t xml:space="preserve"> Infatti, c</w:t>
      </w:r>
      <w:r w:rsidR="00EE0132">
        <w:rPr>
          <w:lang w:val="it-IT"/>
        </w:rPr>
        <w:t>om’</w:t>
      </w:r>
      <w:r w:rsidR="00EE0132">
        <w:rPr>
          <w:rFonts w:cstheme="minorHAnsi"/>
          <w:lang w:val="it-IT"/>
        </w:rPr>
        <w:t>è</w:t>
      </w:r>
      <w:r w:rsidR="00EE0132">
        <w:rPr>
          <w:lang w:val="it-IT"/>
        </w:rPr>
        <w:t xml:space="preserve"> stato </w:t>
      </w:r>
      <w:r w:rsidR="001D1ECC">
        <w:rPr>
          <w:lang w:val="it-IT"/>
        </w:rPr>
        <w:t xml:space="preserve">ampiamente dimostrato dalle ricerche sul campo </w:t>
      </w:r>
      <w:r w:rsidR="00EC58D0">
        <w:rPr>
          <w:lang w:val="it-IT"/>
        </w:rPr>
        <w:t>dell’educazione,</w:t>
      </w:r>
      <w:r w:rsidR="006D7202">
        <w:rPr>
          <w:lang w:val="it-IT"/>
        </w:rPr>
        <w:t xml:space="preserve"> </w:t>
      </w:r>
      <w:r w:rsidR="00EC58D0">
        <w:rPr>
          <w:lang w:val="it-IT"/>
        </w:rPr>
        <w:t>una composizione eterogenea</w:t>
      </w:r>
      <w:r w:rsidR="00FA70CB">
        <w:rPr>
          <w:lang w:val="it-IT"/>
        </w:rPr>
        <w:t xml:space="preserve"> </w:t>
      </w:r>
      <w:r w:rsidR="00EC58D0">
        <w:rPr>
          <w:lang w:val="it-IT"/>
        </w:rPr>
        <w:t xml:space="preserve">delle classi, sia </w:t>
      </w:r>
      <w:r w:rsidR="00BD4E1B">
        <w:rPr>
          <w:lang w:val="it-IT"/>
        </w:rPr>
        <w:t>rispetto al</w:t>
      </w:r>
      <w:r w:rsidR="00806E34">
        <w:rPr>
          <w:lang w:val="it-IT"/>
        </w:rPr>
        <w:t xml:space="preserve">lo </w:t>
      </w:r>
      <w:r w:rsidR="00806E34" w:rsidRPr="00806E34">
        <w:rPr>
          <w:i/>
          <w:iCs/>
          <w:lang w:val="it-IT"/>
        </w:rPr>
        <w:t>status</w:t>
      </w:r>
      <w:r w:rsidR="00FA70CB">
        <w:rPr>
          <w:lang w:val="it-IT"/>
        </w:rPr>
        <w:t xml:space="preserve"> socio-economico-culturale</w:t>
      </w:r>
      <w:r w:rsidR="006D7202">
        <w:rPr>
          <w:lang w:val="it-IT"/>
        </w:rPr>
        <w:t xml:space="preserve"> sia</w:t>
      </w:r>
      <w:r w:rsidR="00BD4E1B">
        <w:rPr>
          <w:lang w:val="it-IT"/>
        </w:rPr>
        <w:t xml:space="preserve"> rispetto alla preparazione in ingresso</w:t>
      </w:r>
      <w:r w:rsidR="0013129B">
        <w:rPr>
          <w:lang w:val="it-IT"/>
        </w:rPr>
        <w:t>, produce un effetto virtuoso sugli apprendimenti degli studenti</w:t>
      </w:r>
      <w:r w:rsidR="00A657AE">
        <w:rPr>
          <w:lang w:val="it-IT"/>
        </w:rPr>
        <w:t>.</w:t>
      </w:r>
    </w:p>
    <w:p w14:paraId="0D747827" w14:textId="51D947EA" w:rsidR="00D42E73" w:rsidRDefault="00914273" w:rsidP="00914273">
      <w:pPr>
        <w:jc w:val="both"/>
        <w:rPr>
          <w:lang w:val="it-IT"/>
        </w:rPr>
      </w:pPr>
      <w:r w:rsidRPr="00914273">
        <w:rPr>
          <w:lang w:val="it-IT"/>
        </w:rPr>
        <w:lastRenderedPageBreak/>
        <w:t xml:space="preserve">Per quanto concerne i </w:t>
      </w:r>
      <w:r w:rsidRPr="00914273">
        <w:rPr>
          <w:b/>
          <w:bCs/>
          <w:lang w:val="it-IT"/>
        </w:rPr>
        <w:t>punteggi generali</w:t>
      </w:r>
      <w:r w:rsidRPr="00914273">
        <w:rPr>
          <w:lang w:val="it-IT"/>
        </w:rPr>
        <w:t xml:space="preserve"> del nostro istituto scolastico, in base all’indicatore </w:t>
      </w:r>
      <w:r w:rsidRPr="00914273">
        <w:rPr>
          <w:b/>
          <w:bCs/>
          <w:lang w:val="it-IT"/>
        </w:rPr>
        <w:t>ESCS</w:t>
      </w:r>
      <w:r w:rsidRPr="00914273">
        <w:rPr>
          <w:lang w:val="it-IT"/>
        </w:rPr>
        <w:t>, che indica un</w:t>
      </w:r>
      <w:r w:rsidRPr="00914273">
        <w:rPr>
          <w:i/>
          <w:iCs/>
          <w:lang w:val="it-IT"/>
        </w:rPr>
        <w:t xml:space="preserve"> background</w:t>
      </w:r>
      <w:r w:rsidRPr="00914273">
        <w:rPr>
          <w:lang w:val="it-IT"/>
        </w:rPr>
        <w:t xml:space="preserve"> familiare mediano dei nostri studenti generalmente alto, in </w:t>
      </w:r>
      <w:r w:rsidRPr="00914273">
        <w:rPr>
          <w:b/>
          <w:bCs/>
          <w:lang w:val="it-IT"/>
        </w:rPr>
        <w:t>Italiano</w:t>
      </w:r>
      <w:r w:rsidR="000A6EB9">
        <w:rPr>
          <w:lang w:val="it-IT"/>
        </w:rPr>
        <w:t>,</w:t>
      </w:r>
      <w:r w:rsidRPr="00914273">
        <w:rPr>
          <w:lang w:val="it-IT"/>
        </w:rPr>
        <w:t xml:space="preserve"> in </w:t>
      </w:r>
      <w:r w:rsidRPr="00914273">
        <w:rPr>
          <w:b/>
          <w:bCs/>
          <w:lang w:val="it-IT"/>
        </w:rPr>
        <w:t>Matematica</w:t>
      </w:r>
      <w:r w:rsidR="000A6EB9">
        <w:rPr>
          <w:b/>
          <w:bCs/>
          <w:lang w:val="it-IT"/>
        </w:rPr>
        <w:t>,</w:t>
      </w:r>
      <w:r w:rsidRPr="00914273">
        <w:rPr>
          <w:lang w:val="it-IT"/>
        </w:rPr>
        <w:t xml:space="preserve"> in </w:t>
      </w:r>
      <w:r w:rsidRPr="00914273">
        <w:rPr>
          <w:b/>
          <w:bCs/>
          <w:lang w:val="it-IT"/>
        </w:rPr>
        <w:t>Inglese Reading</w:t>
      </w:r>
      <w:r w:rsidRPr="00914273">
        <w:rPr>
          <w:lang w:val="it-IT"/>
        </w:rPr>
        <w:t xml:space="preserve"> e </w:t>
      </w:r>
      <w:r w:rsidRPr="00914273">
        <w:rPr>
          <w:b/>
          <w:bCs/>
          <w:lang w:val="it-IT"/>
        </w:rPr>
        <w:t>Listening</w:t>
      </w:r>
      <w:r w:rsidRPr="00914273">
        <w:rPr>
          <w:lang w:val="it-IT"/>
        </w:rPr>
        <w:t xml:space="preserve"> </w:t>
      </w:r>
      <w:r w:rsidR="00134C0F">
        <w:rPr>
          <w:lang w:val="it-IT"/>
        </w:rPr>
        <w:t xml:space="preserve">il punteggio della scuola </w:t>
      </w:r>
      <w:r w:rsidR="00BB3BD0">
        <w:rPr>
          <w:lang w:val="it-IT"/>
        </w:rPr>
        <w:t xml:space="preserve">si discosta in modo </w:t>
      </w:r>
      <w:r w:rsidR="00BB3BD0" w:rsidRPr="003C1A42">
        <w:rPr>
          <w:b/>
          <w:bCs/>
          <w:lang w:val="it-IT"/>
        </w:rPr>
        <w:t>statisticamente significativo</w:t>
      </w:r>
      <w:r w:rsidR="00750D34">
        <w:rPr>
          <w:lang w:val="it-IT"/>
        </w:rPr>
        <w:t xml:space="preserve"> </w:t>
      </w:r>
      <w:r w:rsidR="00750D34" w:rsidRPr="003C1A42">
        <w:rPr>
          <w:b/>
          <w:bCs/>
          <w:lang w:val="it-IT"/>
        </w:rPr>
        <w:t>in positivo</w:t>
      </w:r>
      <w:r w:rsidR="00750D34">
        <w:rPr>
          <w:lang w:val="it-IT"/>
        </w:rPr>
        <w:t xml:space="preserve"> dal dato medio del campione</w:t>
      </w:r>
      <w:r w:rsidR="007875AD">
        <w:rPr>
          <w:lang w:val="it-IT"/>
        </w:rPr>
        <w:t xml:space="preserve"> statistico della Sicilia, </w:t>
      </w:r>
      <w:r w:rsidR="0018759A">
        <w:rPr>
          <w:lang w:val="it-IT"/>
        </w:rPr>
        <w:t>della macro-area e della nazione</w:t>
      </w:r>
      <w:r w:rsidR="00403745">
        <w:rPr>
          <w:lang w:val="it-IT"/>
        </w:rPr>
        <w:t xml:space="preserve"> (solo nella prova di Inglese</w:t>
      </w:r>
      <w:r w:rsidR="00D0478E">
        <w:rPr>
          <w:lang w:val="it-IT"/>
        </w:rPr>
        <w:t xml:space="preserve"> Reading il nostro istituto</w:t>
      </w:r>
      <w:r w:rsidR="00403745">
        <w:rPr>
          <w:lang w:val="it-IT"/>
        </w:rPr>
        <w:t xml:space="preserve"> </w:t>
      </w:r>
      <w:r w:rsidR="000869DB">
        <w:rPr>
          <w:lang w:val="it-IT"/>
        </w:rPr>
        <w:t>non si discosta in modo statistica</w:t>
      </w:r>
      <w:r w:rsidR="005822A7">
        <w:rPr>
          <w:lang w:val="it-IT"/>
        </w:rPr>
        <w:t xml:space="preserve">mente significativo </w:t>
      </w:r>
      <w:r w:rsidR="000C3D60">
        <w:rPr>
          <w:lang w:val="it-IT"/>
        </w:rPr>
        <w:t xml:space="preserve">dalla percentuale di risposte corrette </w:t>
      </w:r>
      <w:r w:rsidR="00D04F68">
        <w:rPr>
          <w:lang w:val="it-IT"/>
        </w:rPr>
        <w:t>della classi appartenenti al campione statistico</w:t>
      </w:r>
      <w:r w:rsidR="00AF6FCD">
        <w:rPr>
          <w:lang w:val="it-IT"/>
        </w:rPr>
        <w:t xml:space="preserve"> a livello nazionale</w:t>
      </w:r>
      <w:r w:rsidR="009023E9">
        <w:rPr>
          <w:lang w:val="it-IT"/>
        </w:rPr>
        <w:t>)</w:t>
      </w:r>
      <w:r w:rsidR="00AF6FCD">
        <w:rPr>
          <w:lang w:val="it-IT"/>
        </w:rPr>
        <w:t>.</w:t>
      </w:r>
    </w:p>
    <w:p w14:paraId="6A16B868" w14:textId="733F0113" w:rsidR="00C11CEC" w:rsidRPr="00C11CEC" w:rsidRDefault="00C11CEC" w:rsidP="00C11CEC">
      <w:pPr>
        <w:jc w:val="both"/>
        <w:rPr>
          <w:lang w:val="it-IT"/>
        </w:rPr>
      </w:pPr>
      <w:r w:rsidRPr="00C11CEC">
        <w:rPr>
          <w:lang w:val="it-IT"/>
        </w:rPr>
        <w:t>Per quanto concerne l</w:t>
      </w:r>
      <w:r w:rsidRPr="00C11CEC">
        <w:rPr>
          <w:b/>
          <w:bCs/>
          <w:lang w:val="it-IT"/>
        </w:rPr>
        <w:t>’effetto scuola</w:t>
      </w:r>
      <w:r w:rsidRPr="00C11CEC">
        <w:rPr>
          <w:lang w:val="it-IT"/>
        </w:rPr>
        <w:t>, il valore aggiunto consiste nella differenza fra il risultato osservato ed il punteggio atteso in base alle caratteristiche degli studenti. Occorre considerare che sul livello di apprendimento di ogni alunno incidono non solo le sue caratteristiche individuali, ma anche l’effetto aggregato delle caratteristiche di tutti gli studenti della scuola che egli frequenta; l’effetto scuola, pertanto, viene rilevato al netto sia dell’una che dell’altra componente. Tale valore aggiunto rappresenta uno strumento utile  per valutare il peso dell’azione del singolo istituto scolastico sui risultati conseguiti dagli studenti nelle prove, al netto dell’influenza esercitata dalle variabili al di fuori del proprio controllo</w:t>
      </w:r>
      <w:r w:rsidR="00542011">
        <w:rPr>
          <w:lang w:val="it-IT"/>
        </w:rPr>
        <w:t>,</w:t>
      </w:r>
      <w:r w:rsidR="00494243" w:rsidRPr="00494243">
        <w:rPr>
          <w:lang w:val="it-IT"/>
        </w:rPr>
        <w:t xml:space="preserve"> </w:t>
      </w:r>
      <w:r w:rsidR="00AF1128">
        <w:rPr>
          <w:lang w:val="it-IT"/>
        </w:rPr>
        <w:t xml:space="preserve">ovvero </w:t>
      </w:r>
      <w:r w:rsidR="00494243" w:rsidRPr="00C11CEC">
        <w:rPr>
          <w:lang w:val="it-IT"/>
        </w:rPr>
        <w:t xml:space="preserve">il </w:t>
      </w:r>
      <w:r w:rsidR="00494243" w:rsidRPr="00C11CEC">
        <w:rPr>
          <w:i/>
          <w:iCs/>
          <w:lang w:val="it-IT"/>
        </w:rPr>
        <w:t>background</w:t>
      </w:r>
      <w:r w:rsidR="00494243" w:rsidRPr="00C11CEC">
        <w:rPr>
          <w:lang w:val="it-IT"/>
        </w:rPr>
        <w:t xml:space="preserve"> socio-economico-culturale  e la preparazione pregressa degli studenti</w:t>
      </w:r>
      <w:r w:rsidRPr="00C11CEC">
        <w:rPr>
          <w:lang w:val="it-IT"/>
        </w:rPr>
        <w:t xml:space="preserve">. </w:t>
      </w:r>
    </w:p>
    <w:p w14:paraId="04AD6D03" w14:textId="4A558B02" w:rsidR="00C11CEC" w:rsidRPr="00C11CEC" w:rsidRDefault="00C11CEC" w:rsidP="00C11CEC">
      <w:pPr>
        <w:jc w:val="both"/>
        <w:rPr>
          <w:lang w:val="it-IT"/>
        </w:rPr>
      </w:pPr>
      <w:r w:rsidRPr="00C11CEC">
        <w:rPr>
          <w:lang w:val="it-IT"/>
        </w:rPr>
        <w:t xml:space="preserve">Relativamente alle prove Invalsi sostenute nell’a. s. 2021/22 dagli alunni del nostro istituto, l’effetto scuola, al netto dell’incidenza dei fattori esogeni, in </w:t>
      </w:r>
      <w:r w:rsidRPr="00C11CEC">
        <w:rPr>
          <w:b/>
          <w:bCs/>
          <w:lang w:val="it-IT"/>
        </w:rPr>
        <w:t>Italiano</w:t>
      </w:r>
      <w:r w:rsidRPr="00C11CEC">
        <w:rPr>
          <w:lang w:val="it-IT"/>
        </w:rPr>
        <w:t xml:space="preserve"> , in </w:t>
      </w:r>
      <w:r w:rsidRPr="00C11CEC">
        <w:rPr>
          <w:b/>
          <w:bCs/>
          <w:lang w:val="it-IT"/>
        </w:rPr>
        <w:t>Matematica</w:t>
      </w:r>
      <w:r w:rsidRPr="00C11CEC">
        <w:rPr>
          <w:lang w:val="it-IT"/>
        </w:rPr>
        <w:t xml:space="preserve">, in </w:t>
      </w:r>
      <w:r w:rsidRPr="00C11CEC">
        <w:rPr>
          <w:b/>
          <w:bCs/>
          <w:lang w:val="it-IT"/>
        </w:rPr>
        <w:t>Inglese</w:t>
      </w:r>
      <w:r w:rsidRPr="00C11CEC">
        <w:rPr>
          <w:lang w:val="it-IT"/>
        </w:rPr>
        <w:t xml:space="preserve"> sia </w:t>
      </w:r>
      <w:r w:rsidRPr="00C11CEC">
        <w:rPr>
          <w:b/>
          <w:bCs/>
          <w:lang w:val="it-IT"/>
        </w:rPr>
        <w:t>Listening</w:t>
      </w:r>
      <w:r w:rsidRPr="00C11CEC">
        <w:rPr>
          <w:lang w:val="it-IT"/>
        </w:rPr>
        <w:t xml:space="preserve"> che </w:t>
      </w:r>
      <w:r w:rsidRPr="00C11CEC">
        <w:rPr>
          <w:b/>
          <w:bCs/>
          <w:lang w:val="it-IT"/>
        </w:rPr>
        <w:t>Reading</w:t>
      </w:r>
      <w:r w:rsidRPr="00C11CEC">
        <w:rPr>
          <w:lang w:val="it-IT"/>
        </w:rPr>
        <w:t xml:space="preserve"> risulta pari alla media della regione Sicilia, alla media della macroarea Sud e isole e alla media nazionale. </w:t>
      </w:r>
    </w:p>
    <w:p w14:paraId="0C3BCFE7" w14:textId="77777777" w:rsidR="00C11CEC" w:rsidRPr="00C11CEC" w:rsidRDefault="00C11CEC" w:rsidP="00C11CEC">
      <w:pPr>
        <w:jc w:val="both"/>
        <w:rPr>
          <w:lang w:val="it-IT"/>
        </w:rPr>
      </w:pPr>
      <w:r w:rsidRPr="00C11CEC">
        <w:rPr>
          <w:lang w:val="it-IT"/>
        </w:rPr>
        <w:t>Gli indicatori di valore aggiunto sono fondamentali per valutare l’efficacia degli interventi realizzati da un istituto scolastico; poiché il livello delle competenze conseguite dagli studenti è dato dal punteggio osservato, è indispensabile considerare i risultati di un istituto scolastico mediante la valutazione congiunta dell’effetto scuola e del punteggio osservato.</w:t>
      </w:r>
    </w:p>
    <w:p w14:paraId="19881F31" w14:textId="3CCB6A53" w:rsidR="00F332B7" w:rsidRDefault="00867862" w:rsidP="001C3473">
      <w:pPr>
        <w:jc w:val="both"/>
        <w:rPr>
          <w:lang w:val="it-IT"/>
        </w:rPr>
      </w:pPr>
      <w:r>
        <w:rPr>
          <w:lang w:val="it-IT"/>
        </w:rPr>
        <w:t>Confrontando</w:t>
      </w:r>
      <w:r w:rsidR="00C46237">
        <w:rPr>
          <w:lang w:val="it-IT"/>
        </w:rPr>
        <w:t xml:space="preserve"> gli esiti degli studenti </w:t>
      </w:r>
      <w:r w:rsidR="008B15DA">
        <w:rPr>
          <w:lang w:val="it-IT"/>
        </w:rPr>
        <w:t>nell’anno scolastico 2021/</w:t>
      </w:r>
      <w:r w:rsidR="00F2191B">
        <w:rPr>
          <w:lang w:val="it-IT"/>
        </w:rPr>
        <w:t>22 con quelli del precedente</w:t>
      </w:r>
      <w:r w:rsidR="000C20BF">
        <w:rPr>
          <w:lang w:val="it-IT"/>
        </w:rPr>
        <w:t xml:space="preserve">, </w:t>
      </w:r>
      <w:r w:rsidR="00763807">
        <w:rPr>
          <w:lang w:val="it-IT"/>
        </w:rPr>
        <w:t>si possono t</w:t>
      </w:r>
      <w:r w:rsidR="008D6153">
        <w:rPr>
          <w:lang w:val="it-IT"/>
        </w:rPr>
        <w:t>ra</w:t>
      </w:r>
      <w:r w:rsidR="00763807">
        <w:rPr>
          <w:lang w:val="it-IT"/>
        </w:rPr>
        <w:t>rre le seguenti conclusioni</w:t>
      </w:r>
      <w:r w:rsidR="00071734">
        <w:rPr>
          <w:lang w:val="it-IT"/>
        </w:rPr>
        <w:t>:</w:t>
      </w:r>
    </w:p>
    <w:p w14:paraId="118BAFFD" w14:textId="5D439490" w:rsidR="00F23270" w:rsidRPr="002003D8" w:rsidRDefault="002003D8" w:rsidP="00F23270">
      <w:pPr>
        <w:jc w:val="both"/>
        <w:rPr>
          <w:lang w:val="it-IT"/>
        </w:rPr>
      </w:pPr>
      <w:r>
        <w:rPr>
          <w:lang w:val="it-IT"/>
        </w:rPr>
        <w:t xml:space="preserve">in </w:t>
      </w:r>
      <w:r w:rsidRPr="002003D8">
        <w:rPr>
          <w:b/>
          <w:bCs/>
          <w:lang w:val="it-IT"/>
        </w:rPr>
        <w:t>Italiano</w:t>
      </w:r>
      <w:r>
        <w:rPr>
          <w:b/>
          <w:bCs/>
          <w:lang w:val="it-IT"/>
        </w:rPr>
        <w:t xml:space="preserve"> </w:t>
      </w:r>
      <w:bookmarkStart w:id="2" w:name="_Hlk116749723"/>
      <w:r w:rsidR="008C727B">
        <w:rPr>
          <w:lang w:val="it-IT"/>
        </w:rPr>
        <w:t xml:space="preserve">la percentuale  degli studenti di </w:t>
      </w:r>
      <w:r w:rsidR="008C727B" w:rsidRPr="00E578D8">
        <w:rPr>
          <w:b/>
          <w:bCs/>
          <w:lang w:val="it-IT"/>
        </w:rPr>
        <w:t>livello 1</w:t>
      </w:r>
      <w:r w:rsidR="00996572">
        <w:rPr>
          <w:b/>
          <w:bCs/>
          <w:lang w:val="it-IT"/>
        </w:rPr>
        <w:t xml:space="preserve"> </w:t>
      </w:r>
      <w:r w:rsidR="00996572">
        <w:rPr>
          <w:lang w:val="it-IT"/>
        </w:rPr>
        <w:t>(</w:t>
      </w:r>
      <w:r w:rsidR="00380715">
        <w:rPr>
          <w:lang w:val="it-IT"/>
        </w:rPr>
        <w:t>6.2</w:t>
      </w:r>
      <w:r w:rsidR="00996572">
        <w:rPr>
          <w:lang w:val="it-IT"/>
        </w:rPr>
        <w:t>%)</w:t>
      </w:r>
      <w:r w:rsidR="00A010DD">
        <w:rPr>
          <w:lang w:val="it-IT"/>
        </w:rPr>
        <w:t xml:space="preserve"> </w:t>
      </w:r>
      <w:r w:rsidR="00404D87">
        <w:rPr>
          <w:rFonts w:cstheme="minorHAnsi"/>
          <w:lang w:val="it-IT"/>
        </w:rPr>
        <w:t>è</w:t>
      </w:r>
      <w:r w:rsidR="00B57A05">
        <w:rPr>
          <w:rFonts w:cstheme="minorHAnsi"/>
          <w:lang w:val="it-IT"/>
        </w:rPr>
        <w:t xml:space="preserve"> </w:t>
      </w:r>
      <w:r w:rsidR="00A010DD">
        <w:rPr>
          <w:rFonts w:cstheme="minorHAnsi"/>
          <w:b/>
          <w:bCs/>
          <w:lang w:val="it-IT"/>
        </w:rPr>
        <w:t>diminui</w:t>
      </w:r>
      <w:r w:rsidR="00B57A05" w:rsidRPr="000C0889">
        <w:rPr>
          <w:rFonts w:cstheme="minorHAnsi"/>
          <w:b/>
          <w:bCs/>
          <w:lang w:val="it-IT"/>
        </w:rPr>
        <w:t xml:space="preserve">ta </w:t>
      </w:r>
      <w:r w:rsidR="00B57A05">
        <w:rPr>
          <w:rFonts w:cstheme="minorHAnsi"/>
          <w:lang w:val="it-IT"/>
        </w:rPr>
        <w:t xml:space="preserve">considerevolmente rispetto all’anno scolastico </w:t>
      </w:r>
      <w:r w:rsidR="00996572">
        <w:rPr>
          <w:rFonts w:cstheme="minorHAnsi"/>
          <w:lang w:val="it-IT"/>
        </w:rPr>
        <w:t>precedente</w:t>
      </w:r>
      <w:r w:rsidR="00694151">
        <w:rPr>
          <w:rFonts w:cstheme="minorHAnsi"/>
          <w:lang w:val="it-IT"/>
        </w:rPr>
        <w:t xml:space="preserve"> (13.6%)</w:t>
      </w:r>
      <w:r w:rsidR="00AC447A">
        <w:rPr>
          <w:rFonts w:cstheme="minorHAnsi"/>
          <w:lang w:val="it-IT"/>
        </w:rPr>
        <w:t>;</w:t>
      </w:r>
      <w:bookmarkEnd w:id="2"/>
      <w:r w:rsidR="00AC447A" w:rsidRPr="00AC447A">
        <w:rPr>
          <w:lang w:val="it-IT"/>
        </w:rPr>
        <w:t xml:space="preserve"> </w:t>
      </w:r>
      <w:r w:rsidR="00AC447A">
        <w:rPr>
          <w:lang w:val="it-IT"/>
        </w:rPr>
        <w:t xml:space="preserve">la percentuale  degli studenti di </w:t>
      </w:r>
      <w:r w:rsidR="00AC447A" w:rsidRPr="00E578D8">
        <w:rPr>
          <w:b/>
          <w:bCs/>
          <w:lang w:val="it-IT"/>
        </w:rPr>
        <w:t xml:space="preserve">livello </w:t>
      </w:r>
      <w:r w:rsidR="008F7AB4">
        <w:rPr>
          <w:b/>
          <w:bCs/>
          <w:lang w:val="it-IT"/>
        </w:rPr>
        <w:t>2</w:t>
      </w:r>
      <w:r w:rsidR="00AC447A">
        <w:rPr>
          <w:b/>
          <w:bCs/>
          <w:lang w:val="it-IT"/>
        </w:rPr>
        <w:t xml:space="preserve"> </w:t>
      </w:r>
      <w:r w:rsidR="00AC447A">
        <w:rPr>
          <w:lang w:val="it-IT"/>
        </w:rPr>
        <w:t>(</w:t>
      </w:r>
      <w:r w:rsidR="005C1816">
        <w:rPr>
          <w:lang w:val="it-IT"/>
        </w:rPr>
        <w:t>25.0</w:t>
      </w:r>
      <w:r w:rsidR="00AC447A">
        <w:rPr>
          <w:lang w:val="it-IT"/>
        </w:rPr>
        <w:t xml:space="preserve">%) </w:t>
      </w:r>
      <w:r w:rsidR="00AC447A">
        <w:rPr>
          <w:rFonts w:cstheme="minorHAnsi"/>
          <w:lang w:val="it-IT"/>
        </w:rPr>
        <w:t xml:space="preserve">è </w:t>
      </w:r>
      <w:r w:rsidR="00EB0056" w:rsidRPr="000C0889">
        <w:rPr>
          <w:rFonts w:cstheme="minorHAnsi"/>
          <w:b/>
          <w:bCs/>
          <w:lang w:val="it-IT"/>
        </w:rPr>
        <w:t>aumenta</w:t>
      </w:r>
      <w:r w:rsidR="00AC447A" w:rsidRPr="000C0889">
        <w:rPr>
          <w:rFonts w:cstheme="minorHAnsi"/>
          <w:b/>
          <w:bCs/>
          <w:lang w:val="it-IT"/>
        </w:rPr>
        <w:t xml:space="preserve">ta </w:t>
      </w:r>
      <w:r w:rsidR="00AC447A">
        <w:rPr>
          <w:rFonts w:cstheme="minorHAnsi"/>
          <w:lang w:val="it-IT"/>
        </w:rPr>
        <w:t>rispetto all’</w:t>
      </w:r>
      <w:r w:rsidR="004D3496">
        <w:rPr>
          <w:rFonts w:cstheme="minorHAnsi"/>
          <w:lang w:val="it-IT"/>
        </w:rPr>
        <w:t>a.</w:t>
      </w:r>
      <w:r w:rsidR="00AC447A">
        <w:rPr>
          <w:rFonts w:cstheme="minorHAnsi"/>
          <w:lang w:val="it-IT"/>
        </w:rPr>
        <w:t xml:space="preserve"> s</w:t>
      </w:r>
      <w:r w:rsidR="004D3496">
        <w:rPr>
          <w:rFonts w:cstheme="minorHAnsi"/>
          <w:lang w:val="it-IT"/>
        </w:rPr>
        <w:t xml:space="preserve">. </w:t>
      </w:r>
      <w:r w:rsidR="001F0B82">
        <w:rPr>
          <w:rFonts w:cstheme="minorHAnsi"/>
          <w:lang w:val="it-IT"/>
        </w:rPr>
        <w:t xml:space="preserve">2020/21 </w:t>
      </w:r>
      <w:r w:rsidR="00AC447A">
        <w:rPr>
          <w:rFonts w:cstheme="minorHAnsi"/>
          <w:lang w:val="it-IT"/>
        </w:rPr>
        <w:t>(</w:t>
      </w:r>
      <w:r w:rsidR="005C1816">
        <w:rPr>
          <w:rFonts w:cstheme="minorHAnsi"/>
          <w:lang w:val="it-IT"/>
        </w:rPr>
        <w:t>19.8</w:t>
      </w:r>
      <w:r w:rsidR="00AC447A">
        <w:rPr>
          <w:rFonts w:cstheme="minorHAnsi"/>
          <w:lang w:val="it-IT"/>
        </w:rPr>
        <w:t>%);</w:t>
      </w:r>
      <w:r w:rsidR="00EB0056" w:rsidRPr="00EB0056">
        <w:rPr>
          <w:lang w:val="it-IT"/>
        </w:rPr>
        <w:t xml:space="preserve"> </w:t>
      </w:r>
      <w:r w:rsidR="00EB0056">
        <w:rPr>
          <w:lang w:val="it-IT"/>
        </w:rPr>
        <w:t xml:space="preserve">la percentuale  degli studenti di </w:t>
      </w:r>
      <w:r w:rsidR="00EB0056" w:rsidRPr="00E578D8">
        <w:rPr>
          <w:b/>
          <w:bCs/>
          <w:lang w:val="it-IT"/>
        </w:rPr>
        <w:t xml:space="preserve">livello </w:t>
      </w:r>
      <w:r w:rsidR="00EB0056">
        <w:rPr>
          <w:b/>
          <w:bCs/>
          <w:lang w:val="it-IT"/>
        </w:rPr>
        <w:t xml:space="preserve">3 </w:t>
      </w:r>
      <w:r w:rsidR="00EB0056">
        <w:rPr>
          <w:lang w:val="it-IT"/>
        </w:rPr>
        <w:t>(</w:t>
      </w:r>
      <w:r w:rsidR="00B84429">
        <w:rPr>
          <w:lang w:val="it-IT"/>
        </w:rPr>
        <w:t>37.7</w:t>
      </w:r>
      <w:r w:rsidR="00EB0056">
        <w:rPr>
          <w:lang w:val="it-IT"/>
        </w:rPr>
        <w:t xml:space="preserve">%) </w:t>
      </w:r>
      <w:r w:rsidR="00EB0056">
        <w:rPr>
          <w:rFonts w:cstheme="minorHAnsi"/>
          <w:lang w:val="it-IT"/>
        </w:rPr>
        <w:t>è</w:t>
      </w:r>
      <w:r w:rsidR="000142D5">
        <w:rPr>
          <w:rFonts w:cstheme="minorHAnsi"/>
          <w:lang w:val="it-IT"/>
        </w:rPr>
        <w:t xml:space="preserve"> </w:t>
      </w:r>
      <w:r w:rsidR="0083311C" w:rsidRPr="000C0889">
        <w:rPr>
          <w:rFonts w:cstheme="minorHAnsi"/>
          <w:b/>
          <w:bCs/>
          <w:lang w:val="it-IT"/>
        </w:rPr>
        <w:t>aumen</w:t>
      </w:r>
      <w:r w:rsidR="00C46D40" w:rsidRPr="000C0889">
        <w:rPr>
          <w:rFonts w:cstheme="minorHAnsi"/>
          <w:b/>
          <w:bCs/>
          <w:lang w:val="it-IT"/>
        </w:rPr>
        <w:t>ta</w:t>
      </w:r>
      <w:r w:rsidR="00EB0056" w:rsidRPr="000C0889">
        <w:rPr>
          <w:rFonts w:cstheme="minorHAnsi"/>
          <w:b/>
          <w:bCs/>
          <w:lang w:val="it-IT"/>
        </w:rPr>
        <w:t>ta</w:t>
      </w:r>
      <w:r w:rsidR="00EB0056">
        <w:rPr>
          <w:rFonts w:cstheme="minorHAnsi"/>
          <w:lang w:val="it-IT"/>
        </w:rPr>
        <w:t xml:space="preserve"> rispetto all’a</w:t>
      </w:r>
      <w:r w:rsidR="00FF4F17">
        <w:rPr>
          <w:rFonts w:cstheme="minorHAnsi"/>
          <w:lang w:val="it-IT"/>
        </w:rPr>
        <w:t>.</w:t>
      </w:r>
      <w:r w:rsidR="00EB0056">
        <w:rPr>
          <w:rFonts w:cstheme="minorHAnsi"/>
          <w:lang w:val="it-IT"/>
        </w:rPr>
        <w:t xml:space="preserve"> s</w:t>
      </w:r>
      <w:r w:rsidR="001F0B82">
        <w:rPr>
          <w:rFonts w:cstheme="minorHAnsi"/>
          <w:lang w:val="it-IT"/>
        </w:rPr>
        <w:t>.</w:t>
      </w:r>
      <w:r w:rsidR="00EB0056">
        <w:rPr>
          <w:rFonts w:cstheme="minorHAnsi"/>
          <w:lang w:val="it-IT"/>
        </w:rPr>
        <w:t xml:space="preserve"> precedente (</w:t>
      </w:r>
      <w:r w:rsidR="0083311C">
        <w:rPr>
          <w:rFonts w:cstheme="minorHAnsi"/>
          <w:lang w:val="it-IT"/>
        </w:rPr>
        <w:t xml:space="preserve">34.7 </w:t>
      </w:r>
      <w:r w:rsidR="00EB0056">
        <w:rPr>
          <w:rFonts w:cstheme="minorHAnsi"/>
          <w:lang w:val="it-IT"/>
        </w:rPr>
        <w:t>%);</w:t>
      </w:r>
      <w:r w:rsidR="00951DC9" w:rsidRPr="00951DC9">
        <w:rPr>
          <w:lang w:val="it-IT"/>
        </w:rPr>
        <w:t xml:space="preserve"> </w:t>
      </w:r>
      <w:r w:rsidR="00951DC9">
        <w:rPr>
          <w:lang w:val="it-IT"/>
        </w:rPr>
        <w:t xml:space="preserve">la percentuale  degli studenti di </w:t>
      </w:r>
      <w:r w:rsidR="00951DC9" w:rsidRPr="00E578D8">
        <w:rPr>
          <w:b/>
          <w:bCs/>
          <w:lang w:val="it-IT"/>
        </w:rPr>
        <w:t xml:space="preserve">livello </w:t>
      </w:r>
      <w:r w:rsidR="00951DC9">
        <w:rPr>
          <w:b/>
          <w:bCs/>
          <w:lang w:val="it-IT"/>
        </w:rPr>
        <w:t xml:space="preserve">4 </w:t>
      </w:r>
      <w:r w:rsidR="00951DC9">
        <w:rPr>
          <w:lang w:val="it-IT"/>
        </w:rPr>
        <w:t>(</w:t>
      </w:r>
      <w:r w:rsidR="000777B3">
        <w:rPr>
          <w:lang w:val="it-IT"/>
        </w:rPr>
        <w:t>23.8</w:t>
      </w:r>
      <w:r w:rsidR="00951DC9">
        <w:rPr>
          <w:lang w:val="it-IT"/>
        </w:rPr>
        <w:t xml:space="preserve">%) </w:t>
      </w:r>
      <w:r w:rsidR="00951DC9">
        <w:rPr>
          <w:rFonts w:cstheme="minorHAnsi"/>
          <w:lang w:val="it-IT"/>
        </w:rPr>
        <w:t>è</w:t>
      </w:r>
      <w:r w:rsidR="006E749C">
        <w:rPr>
          <w:rFonts w:cstheme="minorHAnsi"/>
          <w:lang w:val="it-IT"/>
        </w:rPr>
        <w:t xml:space="preserve"> </w:t>
      </w:r>
      <w:r w:rsidR="000777B3" w:rsidRPr="000C0889">
        <w:rPr>
          <w:rFonts w:cstheme="minorHAnsi"/>
          <w:b/>
          <w:bCs/>
          <w:lang w:val="it-IT"/>
        </w:rPr>
        <w:t>aumentata</w:t>
      </w:r>
      <w:r w:rsidR="004D3496">
        <w:rPr>
          <w:rFonts w:cstheme="minorHAnsi"/>
          <w:lang w:val="it-IT"/>
        </w:rPr>
        <w:t xml:space="preserve"> </w:t>
      </w:r>
      <w:r w:rsidR="00951DC9">
        <w:rPr>
          <w:rFonts w:cstheme="minorHAnsi"/>
          <w:lang w:val="it-IT"/>
        </w:rPr>
        <w:t>rispetto all’a</w:t>
      </w:r>
      <w:r w:rsidR="00FF4F17">
        <w:rPr>
          <w:rFonts w:cstheme="minorHAnsi"/>
          <w:lang w:val="it-IT"/>
        </w:rPr>
        <w:t>.</w:t>
      </w:r>
      <w:r w:rsidR="00951DC9">
        <w:rPr>
          <w:rFonts w:cstheme="minorHAnsi"/>
          <w:lang w:val="it-IT"/>
        </w:rPr>
        <w:t xml:space="preserve"> s</w:t>
      </w:r>
      <w:r w:rsidR="00FF4F17">
        <w:rPr>
          <w:rFonts w:cstheme="minorHAnsi"/>
          <w:lang w:val="it-IT"/>
        </w:rPr>
        <w:t>.</w:t>
      </w:r>
      <w:r w:rsidR="00951DC9">
        <w:rPr>
          <w:rFonts w:cstheme="minorHAnsi"/>
          <w:lang w:val="it-IT"/>
        </w:rPr>
        <w:t xml:space="preserve"> </w:t>
      </w:r>
      <w:r w:rsidR="00846391">
        <w:rPr>
          <w:rFonts w:cstheme="minorHAnsi"/>
          <w:lang w:val="it-IT"/>
        </w:rPr>
        <w:t>2020/21</w:t>
      </w:r>
      <w:r w:rsidR="00951DC9">
        <w:rPr>
          <w:rFonts w:cstheme="minorHAnsi"/>
          <w:lang w:val="it-IT"/>
        </w:rPr>
        <w:t xml:space="preserve"> (</w:t>
      </w:r>
      <w:r w:rsidR="000777B3">
        <w:rPr>
          <w:rFonts w:cstheme="minorHAnsi"/>
          <w:lang w:val="it-IT"/>
        </w:rPr>
        <w:t>21.5</w:t>
      </w:r>
      <w:r w:rsidR="00951DC9">
        <w:rPr>
          <w:rFonts w:cstheme="minorHAnsi"/>
          <w:lang w:val="it-IT"/>
        </w:rPr>
        <w:t>%);</w:t>
      </w:r>
      <w:r w:rsidR="00F23270" w:rsidRPr="00F23270">
        <w:rPr>
          <w:lang w:val="it-IT"/>
        </w:rPr>
        <w:t xml:space="preserve"> </w:t>
      </w:r>
      <w:r w:rsidR="00F23270">
        <w:rPr>
          <w:lang w:val="it-IT"/>
        </w:rPr>
        <w:t xml:space="preserve">la percentuale  degli studenti di </w:t>
      </w:r>
      <w:r w:rsidR="00F23270" w:rsidRPr="00E578D8">
        <w:rPr>
          <w:b/>
          <w:bCs/>
          <w:lang w:val="it-IT"/>
        </w:rPr>
        <w:t xml:space="preserve">livello </w:t>
      </w:r>
      <w:r w:rsidR="00F23270">
        <w:rPr>
          <w:b/>
          <w:bCs/>
          <w:lang w:val="it-IT"/>
        </w:rPr>
        <w:t xml:space="preserve">5 </w:t>
      </w:r>
      <w:r w:rsidR="00F23270">
        <w:rPr>
          <w:lang w:val="it-IT"/>
        </w:rPr>
        <w:t>(</w:t>
      </w:r>
      <w:r w:rsidR="00B92F53">
        <w:rPr>
          <w:lang w:val="it-IT"/>
        </w:rPr>
        <w:t>7.4</w:t>
      </w:r>
      <w:r w:rsidR="00F23270">
        <w:rPr>
          <w:lang w:val="it-IT"/>
        </w:rPr>
        <w:t xml:space="preserve">%) </w:t>
      </w:r>
      <w:r w:rsidR="00F23270">
        <w:rPr>
          <w:rFonts w:cstheme="minorHAnsi"/>
          <w:lang w:val="it-IT"/>
        </w:rPr>
        <w:t>è</w:t>
      </w:r>
      <w:r w:rsidR="00AA1459">
        <w:rPr>
          <w:rFonts w:cstheme="minorHAnsi"/>
          <w:lang w:val="it-IT"/>
        </w:rPr>
        <w:t xml:space="preserve"> </w:t>
      </w:r>
      <w:r w:rsidR="00B92F53" w:rsidRPr="000C0889">
        <w:rPr>
          <w:rFonts w:cstheme="minorHAnsi"/>
          <w:b/>
          <w:bCs/>
          <w:lang w:val="it-IT"/>
        </w:rPr>
        <w:t>diminui</w:t>
      </w:r>
      <w:r w:rsidR="00F23270" w:rsidRPr="000C0889">
        <w:rPr>
          <w:rFonts w:cstheme="minorHAnsi"/>
          <w:b/>
          <w:bCs/>
          <w:lang w:val="it-IT"/>
        </w:rPr>
        <w:t>ta</w:t>
      </w:r>
      <w:r w:rsidR="00F23270">
        <w:rPr>
          <w:rFonts w:cstheme="minorHAnsi"/>
          <w:lang w:val="it-IT"/>
        </w:rPr>
        <w:t xml:space="preserve"> rispetto all’a. s. 2020/21 (</w:t>
      </w:r>
      <w:r w:rsidR="00931B12">
        <w:rPr>
          <w:rFonts w:cstheme="minorHAnsi"/>
          <w:lang w:val="it-IT"/>
        </w:rPr>
        <w:t>10.3</w:t>
      </w:r>
      <w:r w:rsidR="00F23270">
        <w:rPr>
          <w:rFonts w:cstheme="minorHAnsi"/>
          <w:lang w:val="it-IT"/>
        </w:rPr>
        <w:t>%);</w:t>
      </w:r>
    </w:p>
    <w:p w14:paraId="27F4CFE9" w14:textId="63D42015" w:rsidR="00130FFC" w:rsidRDefault="00130FFC" w:rsidP="00130FFC">
      <w:pPr>
        <w:jc w:val="both"/>
        <w:rPr>
          <w:rFonts w:cstheme="minorHAnsi"/>
          <w:lang w:val="it-IT"/>
        </w:rPr>
      </w:pPr>
      <w:r>
        <w:rPr>
          <w:lang w:val="it-IT"/>
        </w:rPr>
        <w:t xml:space="preserve">in </w:t>
      </w:r>
      <w:r>
        <w:rPr>
          <w:b/>
          <w:bCs/>
          <w:lang w:val="it-IT"/>
        </w:rPr>
        <w:t xml:space="preserve">Matematica </w:t>
      </w:r>
      <w:r>
        <w:rPr>
          <w:lang w:val="it-IT"/>
        </w:rPr>
        <w:t xml:space="preserve">la percentuale  degli studenti di </w:t>
      </w:r>
      <w:r w:rsidRPr="00E578D8">
        <w:rPr>
          <w:b/>
          <w:bCs/>
          <w:lang w:val="it-IT"/>
        </w:rPr>
        <w:t>livello 1</w:t>
      </w:r>
      <w:r>
        <w:rPr>
          <w:b/>
          <w:bCs/>
          <w:lang w:val="it-IT"/>
        </w:rPr>
        <w:t xml:space="preserve"> </w:t>
      </w:r>
      <w:r>
        <w:rPr>
          <w:lang w:val="it-IT"/>
        </w:rPr>
        <w:t>(</w:t>
      </w:r>
      <w:r w:rsidR="00A63DAA">
        <w:rPr>
          <w:lang w:val="it-IT"/>
        </w:rPr>
        <w:t>15.9</w:t>
      </w:r>
      <w:r>
        <w:rPr>
          <w:lang w:val="it-IT"/>
        </w:rPr>
        <w:t xml:space="preserve">%) </w:t>
      </w:r>
      <w:r>
        <w:rPr>
          <w:rFonts w:cstheme="minorHAnsi"/>
          <w:lang w:val="it-IT"/>
        </w:rPr>
        <w:t xml:space="preserve">è </w:t>
      </w:r>
      <w:r w:rsidR="00AE1051" w:rsidRPr="00AE1051">
        <w:rPr>
          <w:rFonts w:cstheme="minorHAnsi"/>
          <w:b/>
          <w:bCs/>
          <w:lang w:val="it-IT"/>
        </w:rPr>
        <w:t>diminui</w:t>
      </w:r>
      <w:r w:rsidRPr="00AE1051">
        <w:rPr>
          <w:rFonts w:cstheme="minorHAnsi"/>
          <w:b/>
          <w:bCs/>
          <w:lang w:val="it-IT"/>
        </w:rPr>
        <w:t>ta</w:t>
      </w:r>
      <w:r w:rsidR="00015629">
        <w:rPr>
          <w:rFonts w:cstheme="minorHAnsi"/>
          <w:b/>
          <w:bCs/>
          <w:lang w:val="it-IT"/>
        </w:rPr>
        <w:t xml:space="preserve"> </w:t>
      </w:r>
      <w:r>
        <w:rPr>
          <w:rFonts w:cstheme="minorHAnsi"/>
          <w:lang w:val="it-IT"/>
        </w:rPr>
        <w:t xml:space="preserve"> rispetto all’anno scolastico precedente (16</w:t>
      </w:r>
      <w:r w:rsidR="00A63DAA">
        <w:rPr>
          <w:rFonts w:cstheme="minorHAnsi"/>
          <w:lang w:val="it-IT"/>
        </w:rPr>
        <w:t>.9</w:t>
      </w:r>
      <w:r>
        <w:rPr>
          <w:rFonts w:cstheme="minorHAnsi"/>
          <w:lang w:val="it-IT"/>
        </w:rPr>
        <w:t>%);</w:t>
      </w:r>
      <w:r w:rsidRPr="00AC447A">
        <w:rPr>
          <w:lang w:val="it-IT"/>
        </w:rPr>
        <w:t xml:space="preserve"> </w:t>
      </w:r>
      <w:r>
        <w:rPr>
          <w:lang w:val="it-IT"/>
        </w:rPr>
        <w:t xml:space="preserve">la percentuale  degli studenti di </w:t>
      </w:r>
      <w:r w:rsidRPr="00E578D8">
        <w:rPr>
          <w:b/>
          <w:bCs/>
          <w:lang w:val="it-IT"/>
        </w:rPr>
        <w:t xml:space="preserve">livello </w:t>
      </w:r>
      <w:r>
        <w:rPr>
          <w:b/>
          <w:bCs/>
          <w:lang w:val="it-IT"/>
        </w:rPr>
        <w:t xml:space="preserve">2 </w:t>
      </w:r>
      <w:r>
        <w:rPr>
          <w:lang w:val="it-IT"/>
        </w:rPr>
        <w:t>(2</w:t>
      </w:r>
      <w:r w:rsidR="00B67F8E">
        <w:rPr>
          <w:lang w:val="it-IT"/>
        </w:rPr>
        <w:t>6.1</w:t>
      </w:r>
      <w:r>
        <w:rPr>
          <w:lang w:val="it-IT"/>
        </w:rPr>
        <w:t xml:space="preserve">%) </w:t>
      </w:r>
      <w:r>
        <w:rPr>
          <w:rFonts w:cstheme="minorHAnsi"/>
          <w:lang w:val="it-IT"/>
        </w:rPr>
        <w:t xml:space="preserve">è </w:t>
      </w:r>
      <w:r w:rsidRPr="000C0889">
        <w:rPr>
          <w:rFonts w:cstheme="minorHAnsi"/>
          <w:b/>
          <w:bCs/>
          <w:lang w:val="it-IT"/>
        </w:rPr>
        <w:t xml:space="preserve">aumentata </w:t>
      </w:r>
      <w:r>
        <w:rPr>
          <w:rFonts w:cstheme="minorHAnsi"/>
          <w:lang w:val="it-IT"/>
        </w:rPr>
        <w:t>rispetto all’a. s. 2020/21 (</w:t>
      </w:r>
      <w:r w:rsidR="00B67F8E">
        <w:rPr>
          <w:rFonts w:cstheme="minorHAnsi"/>
          <w:lang w:val="it-IT"/>
        </w:rPr>
        <w:t>24.0</w:t>
      </w:r>
      <w:r>
        <w:rPr>
          <w:rFonts w:cstheme="minorHAnsi"/>
          <w:lang w:val="it-IT"/>
        </w:rPr>
        <w:t>%);</w:t>
      </w:r>
      <w:r w:rsidRPr="00EB0056">
        <w:rPr>
          <w:lang w:val="it-IT"/>
        </w:rPr>
        <w:t xml:space="preserve"> </w:t>
      </w:r>
      <w:r>
        <w:rPr>
          <w:lang w:val="it-IT"/>
        </w:rPr>
        <w:t xml:space="preserve">la percentuale  degli studenti di </w:t>
      </w:r>
      <w:r w:rsidRPr="00E578D8">
        <w:rPr>
          <w:b/>
          <w:bCs/>
          <w:lang w:val="it-IT"/>
        </w:rPr>
        <w:t xml:space="preserve">livello </w:t>
      </w:r>
      <w:r>
        <w:rPr>
          <w:b/>
          <w:bCs/>
          <w:lang w:val="it-IT"/>
        </w:rPr>
        <w:t xml:space="preserve">3 </w:t>
      </w:r>
      <w:r>
        <w:rPr>
          <w:lang w:val="it-IT"/>
        </w:rPr>
        <w:t>(3</w:t>
      </w:r>
      <w:r w:rsidR="009E0D6C">
        <w:rPr>
          <w:lang w:val="it-IT"/>
        </w:rPr>
        <w:t>1.4</w:t>
      </w:r>
      <w:r>
        <w:rPr>
          <w:lang w:val="it-IT"/>
        </w:rPr>
        <w:t xml:space="preserve">%) </w:t>
      </w:r>
      <w:r>
        <w:rPr>
          <w:rFonts w:cstheme="minorHAnsi"/>
          <w:lang w:val="it-IT"/>
        </w:rPr>
        <w:t xml:space="preserve">è </w:t>
      </w:r>
      <w:r w:rsidRPr="00A7130D">
        <w:rPr>
          <w:rFonts w:cstheme="minorHAnsi"/>
          <w:b/>
          <w:bCs/>
          <w:lang w:val="it-IT"/>
        </w:rPr>
        <w:t>aumentata</w:t>
      </w:r>
      <w:r>
        <w:rPr>
          <w:rFonts w:cstheme="minorHAnsi"/>
          <w:lang w:val="it-IT"/>
        </w:rPr>
        <w:t xml:space="preserve"> rispetto all’a. s. precedente (3</w:t>
      </w:r>
      <w:r w:rsidR="009E0D6C">
        <w:rPr>
          <w:rFonts w:cstheme="minorHAnsi"/>
          <w:lang w:val="it-IT"/>
        </w:rPr>
        <w:t>0.2</w:t>
      </w:r>
      <w:r>
        <w:rPr>
          <w:rFonts w:cstheme="minorHAnsi"/>
          <w:lang w:val="it-IT"/>
        </w:rPr>
        <w:t xml:space="preserve"> %);</w:t>
      </w:r>
      <w:r w:rsidRPr="00951DC9">
        <w:rPr>
          <w:lang w:val="it-IT"/>
        </w:rPr>
        <w:t xml:space="preserve"> </w:t>
      </w:r>
      <w:r>
        <w:rPr>
          <w:lang w:val="it-IT"/>
        </w:rPr>
        <w:t xml:space="preserve">la percentuale  degli studenti di </w:t>
      </w:r>
      <w:r w:rsidRPr="00E578D8">
        <w:rPr>
          <w:b/>
          <w:bCs/>
          <w:lang w:val="it-IT"/>
        </w:rPr>
        <w:t xml:space="preserve">livello </w:t>
      </w:r>
      <w:r>
        <w:rPr>
          <w:b/>
          <w:bCs/>
          <w:lang w:val="it-IT"/>
        </w:rPr>
        <w:t xml:space="preserve">4 </w:t>
      </w:r>
      <w:r>
        <w:rPr>
          <w:lang w:val="it-IT"/>
        </w:rPr>
        <w:t>(</w:t>
      </w:r>
      <w:r w:rsidR="005101AF">
        <w:rPr>
          <w:lang w:val="it-IT"/>
        </w:rPr>
        <w:t>1</w:t>
      </w:r>
      <w:r>
        <w:rPr>
          <w:lang w:val="it-IT"/>
        </w:rPr>
        <w:t>3.</w:t>
      </w:r>
      <w:r w:rsidR="005101AF">
        <w:rPr>
          <w:lang w:val="it-IT"/>
        </w:rPr>
        <w:t>1</w:t>
      </w:r>
      <w:r>
        <w:rPr>
          <w:lang w:val="it-IT"/>
        </w:rPr>
        <w:t xml:space="preserve">%) </w:t>
      </w:r>
      <w:r w:rsidR="002D084B">
        <w:rPr>
          <w:lang w:val="it-IT"/>
        </w:rPr>
        <w:t xml:space="preserve"> </w:t>
      </w:r>
      <w:r>
        <w:rPr>
          <w:rFonts w:cstheme="minorHAnsi"/>
          <w:lang w:val="it-IT"/>
        </w:rPr>
        <w:t xml:space="preserve">è </w:t>
      </w:r>
      <w:r w:rsidR="00F96FAA" w:rsidRPr="00700195">
        <w:rPr>
          <w:rFonts w:cstheme="minorHAnsi"/>
          <w:b/>
          <w:bCs/>
          <w:lang w:val="it-IT"/>
        </w:rPr>
        <w:t>diminu</w:t>
      </w:r>
      <w:r w:rsidR="00700195" w:rsidRPr="00700195">
        <w:rPr>
          <w:rFonts w:cstheme="minorHAnsi"/>
          <w:b/>
          <w:bCs/>
          <w:lang w:val="it-IT"/>
        </w:rPr>
        <w:t>i</w:t>
      </w:r>
      <w:r w:rsidRPr="00700195">
        <w:rPr>
          <w:rFonts w:cstheme="minorHAnsi"/>
          <w:b/>
          <w:bCs/>
          <w:lang w:val="it-IT"/>
        </w:rPr>
        <w:t>ta</w:t>
      </w:r>
      <w:r>
        <w:rPr>
          <w:rFonts w:cstheme="minorHAnsi"/>
          <w:lang w:val="it-IT"/>
        </w:rPr>
        <w:t xml:space="preserve"> rispetto all’a. s. 2020/21 (15</w:t>
      </w:r>
      <w:r w:rsidR="00C83DC9">
        <w:rPr>
          <w:rFonts w:cstheme="minorHAnsi"/>
          <w:lang w:val="it-IT"/>
        </w:rPr>
        <w:t>.7</w:t>
      </w:r>
      <w:r>
        <w:rPr>
          <w:rFonts w:cstheme="minorHAnsi"/>
          <w:lang w:val="it-IT"/>
        </w:rPr>
        <w:t>%);</w:t>
      </w:r>
      <w:r w:rsidRPr="00F23270">
        <w:rPr>
          <w:lang w:val="it-IT"/>
        </w:rPr>
        <w:t xml:space="preserve"> </w:t>
      </w:r>
      <w:r>
        <w:rPr>
          <w:lang w:val="it-IT"/>
        </w:rPr>
        <w:t xml:space="preserve">la percentuale  degli studenti di </w:t>
      </w:r>
      <w:r w:rsidRPr="00E578D8">
        <w:rPr>
          <w:b/>
          <w:bCs/>
          <w:lang w:val="it-IT"/>
        </w:rPr>
        <w:t xml:space="preserve">livello </w:t>
      </w:r>
      <w:r>
        <w:rPr>
          <w:b/>
          <w:bCs/>
          <w:lang w:val="it-IT"/>
        </w:rPr>
        <w:t xml:space="preserve">5 </w:t>
      </w:r>
      <w:r>
        <w:rPr>
          <w:lang w:val="it-IT"/>
        </w:rPr>
        <w:t>(</w:t>
      </w:r>
      <w:r w:rsidR="00F252B8">
        <w:rPr>
          <w:lang w:val="it-IT"/>
        </w:rPr>
        <w:t>13.5</w:t>
      </w:r>
      <w:r>
        <w:rPr>
          <w:lang w:val="it-IT"/>
        </w:rPr>
        <w:t xml:space="preserve">%) </w:t>
      </w:r>
      <w:r w:rsidR="008E0C96">
        <w:rPr>
          <w:rFonts w:cstheme="minorHAnsi"/>
          <w:lang w:val="it-IT"/>
        </w:rPr>
        <w:t>risulta</w:t>
      </w:r>
      <w:r>
        <w:rPr>
          <w:rFonts w:cstheme="minorHAnsi"/>
          <w:lang w:val="it-IT"/>
        </w:rPr>
        <w:t xml:space="preserve"> </w:t>
      </w:r>
      <w:r w:rsidR="00415D06">
        <w:rPr>
          <w:rFonts w:cstheme="minorHAnsi"/>
          <w:lang w:val="it-IT"/>
        </w:rPr>
        <w:t>sostanzialmente</w:t>
      </w:r>
      <w:r w:rsidR="008E0C96">
        <w:rPr>
          <w:rFonts w:cstheme="minorHAnsi"/>
          <w:lang w:val="it-IT"/>
        </w:rPr>
        <w:t xml:space="preserve"> </w:t>
      </w:r>
      <w:r w:rsidR="008E0C96" w:rsidRPr="00A7130D">
        <w:rPr>
          <w:rFonts w:cstheme="minorHAnsi"/>
          <w:b/>
          <w:bCs/>
          <w:lang w:val="it-IT"/>
        </w:rPr>
        <w:t>stabile</w:t>
      </w:r>
      <w:r>
        <w:rPr>
          <w:rFonts w:cstheme="minorHAnsi"/>
          <w:lang w:val="it-IT"/>
        </w:rPr>
        <w:t xml:space="preserve"> rispetto all’a. s. 2020/21 (13</w:t>
      </w:r>
      <w:r w:rsidR="00F252B8">
        <w:rPr>
          <w:rFonts w:cstheme="minorHAnsi"/>
          <w:lang w:val="it-IT"/>
        </w:rPr>
        <w:t>.</w:t>
      </w:r>
      <w:r w:rsidR="00EB2224">
        <w:rPr>
          <w:rFonts w:cstheme="minorHAnsi"/>
          <w:lang w:val="it-IT"/>
        </w:rPr>
        <w:t>2</w:t>
      </w:r>
      <w:r>
        <w:rPr>
          <w:rFonts w:cstheme="minorHAnsi"/>
          <w:lang w:val="it-IT"/>
        </w:rPr>
        <w:t>%);</w:t>
      </w:r>
    </w:p>
    <w:p w14:paraId="39A2FA8D" w14:textId="3D92FD92" w:rsidR="005A6034" w:rsidRDefault="005A6034" w:rsidP="00130FFC">
      <w:pPr>
        <w:jc w:val="both"/>
        <w:rPr>
          <w:rFonts w:cstheme="minorHAnsi"/>
          <w:lang w:val="it-IT"/>
        </w:rPr>
      </w:pPr>
      <w:r>
        <w:rPr>
          <w:rFonts w:cstheme="minorHAnsi"/>
          <w:lang w:val="it-IT"/>
        </w:rPr>
        <w:t xml:space="preserve">in </w:t>
      </w:r>
      <w:r w:rsidRPr="002F751D">
        <w:rPr>
          <w:rFonts w:cstheme="minorHAnsi"/>
          <w:b/>
          <w:bCs/>
          <w:lang w:val="it-IT"/>
        </w:rPr>
        <w:t>Inglese Reading</w:t>
      </w:r>
      <w:r>
        <w:rPr>
          <w:rFonts w:cstheme="minorHAnsi"/>
          <w:lang w:val="it-IT"/>
        </w:rPr>
        <w:t xml:space="preserve"> </w:t>
      </w:r>
      <w:r w:rsidR="00B06A61">
        <w:rPr>
          <w:rFonts w:cstheme="minorHAnsi"/>
          <w:lang w:val="it-IT"/>
        </w:rPr>
        <w:t xml:space="preserve">la percentuale di studenti </w:t>
      </w:r>
      <w:r w:rsidR="004421A0">
        <w:rPr>
          <w:rFonts w:cstheme="minorHAnsi"/>
          <w:lang w:val="it-IT"/>
        </w:rPr>
        <w:t xml:space="preserve">a </w:t>
      </w:r>
      <w:r w:rsidR="004421A0" w:rsidRPr="00FF6C23">
        <w:rPr>
          <w:rFonts w:cstheme="minorHAnsi"/>
          <w:b/>
          <w:bCs/>
          <w:lang w:val="it-IT"/>
        </w:rPr>
        <w:t>livello</w:t>
      </w:r>
      <w:r w:rsidR="004421A0">
        <w:rPr>
          <w:rFonts w:cstheme="minorHAnsi"/>
          <w:lang w:val="it-IT"/>
        </w:rPr>
        <w:t xml:space="preserve"> </w:t>
      </w:r>
      <w:r w:rsidR="004421A0" w:rsidRPr="002F751D">
        <w:rPr>
          <w:rFonts w:cstheme="minorHAnsi"/>
          <w:b/>
          <w:bCs/>
          <w:lang w:val="it-IT"/>
        </w:rPr>
        <w:t>Pre-A1</w:t>
      </w:r>
      <w:r w:rsidR="00043F26">
        <w:rPr>
          <w:rFonts w:cstheme="minorHAnsi"/>
          <w:lang w:val="it-IT"/>
        </w:rPr>
        <w:t xml:space="preserve"> </w:t>
      </w:r>
      <w:r w:rsidR="00753FF5">
        <w:rPr>
          <w:rFonts w:cstheme="minorHAnsi"/>
          <w:lang w:val="it-IT"/>
        </w:rPr>
        <w:t>(2.</w:t>
      </w:r>
      <w:r w:rsidR="00001B29">
        <w:rPr>
          <w:rFonts w:cstheme="minorHAnsi"/>
          <w:lang w:val="it-IT"/>
        </w:rPr>
        <w:t xml:space="preserve">5%) risulta sostanzialmente </w:t>
      </w:r>
      <w:r w:rsidR="00001B29" w:rsidRPr="005822CB">
        <w:rPr>
          <w:rFonts w:cstheme="minorHAnsi"/>
          <w:b/>
          <w:bCs/>
          <w:lang w:val="it-IT"/>
        </w:rPr>
        <w:t>invariata</w:t>
      </w:r>
      <w:r w:rsidR="00001B29">
        <w:rPr>
          <w:rFonts w:cstheme="minorHAnsi"/>
          <w:lang w:val="it-IT"/>
        </w:rPr>
        <w:t xml:space="preserve"> rispetto all’anno scolastico </w:t>
      </w:r>
      <w:r w:rsidR="002F751D">
        <w:rPr>
          <w:rFonts w:cstheme="minorHAnsi"/>
          <w:lang w:val="it-IT"/>
        </w:rPr>
        <w:t xml:space="preserve">precedente (2.1%); </w:t>
      </w:r>
      <w:r w:rsidR="00D77EAD">
        <w:rPr>
          <w:rFonts w:cstheme="minorHAnsi"/>
          <w:lang w:val="it-IT"/>
        </w:rPr>
        <w:t xml:space="preserve">la percentuale di studenti a </w:t>
      </w:r>
      <w:r w:rsidR="00D77EAD" w:rsidRPr="00885102">
        <w:rPr>
          <w:rFonts w:cstheme="minorHAnsi"/>
          <w:b/>
          <w:bCs/>
          <w:lang w:val="it-IT"/>
        </w:rPr>
        <w:t>livello A1</w:t>
      </w:r>
      <w:r w:rsidR="00D77EAD">
        <w:rPr>
          <w:rFonts w:cstheme="minorHAnsi"/>
          <w:lang w:val="it-IT"/>
        </w:rPr>
        <w:t xml:space="preserve"> (</w:t>
      </w:r>
      <w:r w:rsidR="00374B11">
        <w:rPr>
          <w:rFonts w:cstheme="minorHAnsi"/>
          <w:lang w:val="it-IT"/>
        </w:rPr>
        <w:t>15.9%) è</w:t>
      </w:r>
      <w:r w:rsidR="000413A0">
        <w:rPr>
          <w:rFonts w:cstheme="minorHAnsi"/>
          <w:lang w:val="it-IT"/>
        </w:rPr>
        <w:t xml:space="preserve"> </w:t>
      </w:r>
      <w:r w:rsidR="004B4711" w:rsidRPr="005822CB">
        <w:rPr>
          <w:rFonts w:cstheme="minorHAnsi"/>
          <w:b/>
          <w:bCs/>
          <w:lang w:val="it-IT"/>
        </w:rPr>
        <w:t xml:space="preserve">aumentata </w:t>
      </w:r>
      <w:r w:rsidR="004B4711">
        <w:rPr>
          <w:rFonts w:cstheme="minorHAnsi"/>
          <w:lang w:val="it-IT"/>
        </w:rPr>
        <w:t>rispetto all’a. s. 2020/21 (9.9</w:t>
      </w:r>
      <w:r w:rsidR="00450605">
        <w:rPr>
          <w:rFonts w:cstheme="minorHAnsi"/>
          <w:lang w:val="it-IT"/>
        </w:rPr>
        <w:t>%</w:t>
      </w:r>
      <w:r w:rsidR="004B4711">
        <w:rPr>
          <w:rFonts w:cstheme="minorHAnsi"/>
          <w:lang w:val="it-IT"/>
        </w:rPr>
        <w:t xml:space="preserve">); </w:t>
      </w:r>
      <w:r w:rsidR="00885102">
        <w:rPr>
          <w:rFonts w:cstheme="minorHAnsi"/>
          <w:lang w:val="it-IT"/>
        </w:rPr>
        <w:t xml:space="preserve">la percentuale di studenti </w:t>
      </w:r>
      <w:r w:rsidR="00FF6C23">
        <w:rPr>
          <w:rFonts w:cstheme="minorHAnsi"/>
          <w:lang w:val="it-IT"/>
        </w:rPr>
        <w:t xml:space="preserve">a </w:t>
      </w:r>
      <w:r w:rsidR="00885102" w:rsidRPr="00FF6C23">
        <w:rPr>
          <w:rFonts w:cstheme="minorHAnsi"/>
          <w:b/>
          <w:bCs/>
          <w:lang w:val="it-IT"/>
        </w:rPr>
        <w:t>livell</w:t>
      </w:r>
      <w:r w:rsidR="00FF6C23" w:rsidRPr="00FF6C23">
        <w:rPr>
          <w:rFonts w:cstheme="minorHAnsi"/>
          <w:b/>
          <w:bCs/>
          <w:lang w:val="it-IT"/>
        </w:rPr>
        <w:t>o</w:t>
      </w:r>
      <w:r w:rsidR="00885102" w:rsidRPr="00FF6C23">
        <w:rPr>
          <w:rFonts w:cstheme="minorHAnsi"/>
          <w:b/>
          <w:bCs/>
          <w:lang w:val="it-IT"/>
        </w:rPr>
        <w:t xml:space="preserve"> A2</w:t>
      </w:r>
      <w:r w:rsidR="00885102">
        <w:rPr>
          <w:rFonts w:cstheme="minorHAnsi"/>
          <w:lang w:val="it-IT"/>
        </w:rPr>
        <w:t xml:space="preserve"> </w:t>
      </w:r>
      <w:r w:rsidR="00FF6C23">
        <w:rPr>
          <w:rFonts w:cstheme="minorHAnsi"/>
          <w:lang w:val="it-IT"/>
        </w:rPr>
        <w:t>(81.6</w:t>
      </w:r>
      <w:r w:rsidR="00450605">
        <w:rPr>
          <w:rFonts w:cstheme="minorHAnsi"/>
          <w:lang w:val="it-IT"/>
        </w:rPr>
        <w:t>%</w:t>
      </w:r>
      <w:r w:rsidR="00FF6C23">
        <w:rPr>
          <w:rFonts w:cstheme="minorHAnsi"/>
          <w:lang w:val="it-IT"/>
        </w:rPr>
        <w:t>) è</w:t>
      </w:r>
      <w:r w:rsidR="00C70717">
        <w:rPr>
          <w:rFonts w:cstheme="minorHAnsi"/>
          <w:lang w:val="it-IT"/>
        </w:rPr>
        <w:t xml:space="preserve"> </w:t>
      </w:r>
      <w:r w:rsidR="00C70717" w:rsidRPr="005822CB">
        <w:rPr>
          <w:rFonts w:cstheme="minorHAnsi"/>
          <w:b/>
          <w:bCs/>
          <w:lang w:val="it-IT"/>
        </w:rPr>
        <w:t>diminuita</w:t>
      </w:r>
      <w:r w:rsidR="00C70717">
        <w:rPr>
          <w:rFonts w:cstheme="minorHAnsi"/>
          <w:lang w:val="it-IT"/>
        </w:rPr>
        <w:t xml:space="preserve"> rispetto al precedente a. s.</w:t>
      </w:r>
      <w:r w:rsidR="00FF6C23">
        <w:rPr>
          <w:rFonts w:cstheme="minorHAnsi"/>
          <w:lang w:val="it-IT"/>
        </w:rPr>
        <w:t xml:space="preserve"> (88.0</w:t>
      </w:r>
      <w:r w:rsidR="00450605">
        <w:rPr>
          <w:rFonts w:cstheme="minorHAnsi"/>
          <w:lang w:val="it-IT"/>
        </w:rPr>
        <w:t>%</w:t>
      </w:r>
      <w:r w:rsidR="00FF6C23">
        <w:rPr>
          <w:rFonts w:cstheme="minorHAnsi"/>
          <w:lang w:val="it-IT"/>
        </w:rPr>
        <w:t>)</w:t>
      </w:r>
      <w:r w:rsidR="00781453">
        <w:rPr>
          <w:rFonts w:cstheme="minorHAnsi"/>
          <w:lang w:val="it-IT"/>
        </w:rPr>
        <w:t>;</w:t>
      </w:r>
    </w:p>
    <w:p w14:paraId="03723043" w14:textId="03A66A1F" w:rsidR="00781453" w:rsidRDefault="00781453" w:rsidP="00781453">
      <w:pPr>
        <w:jc w:val="both"/>
        <w:rPr>
          <w:rFonts w:cstheme="minorHAnsi"/>
          <w:lang w:val="it-IT"/>
        </w:rPr>
      </w:pPr>
      <w:r>
        <w:rPr>
          <w:rFonts w:cstheme="minorHAnsi"/>
          <w:lang w:val="it-IT"/>
        </w:rPr>
        <w:lastRenderedPageBreak/>
        <w:t xml:space="preserve">in </w:t>
      </w:r>
      <w:r w:rsidRPr="002F751D">
        <w:rPr>
          <w:rFonts w:cstheme="minorHAnsi"/>
          <w:b/>
          <w:bCs/>
          <w:lang w:val="it-IT"/>
        </w:rPr>
        <w:t>Inglese</w:t>
      </w:r>
      <w:r w:rsidR="00DA7ECA">
        <w:rPr>
          <w:rFonts w:cstheme="minorHAnsi"/>
          <w:b/>
          <w:bCs/>
          <w:lang w:val="it-IT"/>
        </w:rPr>
        <w:t xml:space="preserve"> Listen</w:t>
      </w:r>
      <w:r w:rsidRPr="002F751D">
        <w:rPr>
          <w:rFonts w:cstheme="minorHAnsi"/>
          <w:b/>
          <w:bCs/>
          <w:lang w:val="it-IT"/>
        </w:rPr>
        <w:t>ing</w:t>
      </w:r>
      <w:r>
        <w:rPr>
          <w:rFonts w:cstheme="minorHAnsi"/>
          <w:lang w:val="it-IT"/>
        </w:rPr>
        <w:t xml:space="preserve"> la percentuale di studenti a </w:t>
      </w:r>
      <w:r w:rsidRPr="00FF6C23">
        <w:rPr>
          <w:rFonts w:cstheme="minorHAnsi"/>
          <w:b/>
          <w:bCs/>
          <w:lang w:val="it-IT"/>
        </w:rPr>
        <w:t>livello</w:t>
      </w:r>
      <w:r>
        <w:rPr>
          <w:rFonts w:cstheme="minorHAnsi"/>
          <w:lang w:val="it-IT"/>
        </w:rPr>
        <w:t xml:space="preserve"> </w:t>
      </w:r>
      <w:r w:rsidRPr="002F751D">
        <w:rPr>
          <w:rFonts w:cstheme="minorHAnsi"/>
          <w:b/>
          <w:bCs/>
          <w:lang w:val="it-IT"/>
        </w:rPr>
        <w:t>Pre-A1</w:t>
      </w:r>
      <w:r>
        <w:rPr>
          <w:rFonts w:cstheme="minorHAnsi"/>
          <w:lang w:val="it-IT"/>
        </w:rPr>
        <w:t xml:space="preserve"> (2.</w:t>
      </w:r>
      <w:r w:rsidR="00654984">
        <w:rPr>
          <w:rFonts w:cstheme="minorHAnsi"/>
          <w:lang w:val="it-IT"/>
        </w:rPr>
        <w:t>1</w:t>
      </w:r>
      <w:r>
        <w:rPr>
          <w:rFonts w:cstheme="minorHAnsi"/>
          <w:lang w:val="it-IT"/>
        </w:rPr>
        <w:t xml:space="preserve">%) risulta sostanzialmente </w:t>
      </w:r>
      <w:r w:rsidRPr="00DA19CC">
        <w:rPr>
          <w:rFonts w:cstheme="minorHAnsi"/>
          <w:b/>
          <w:bCs/>
          <w:lang w:val="it-IT"/>
        </w:rPr>
        <w:t>invariata</w:t>
      </w:r>
      <w:r>
        <w:rPr>
          <w:rFonts w:cstheme="minorHAnsi"/>
          <w:lang w:val="it-IT"/>
        </w:rPr>
        <w:t xml:space="preserve"> rispetto all’anno scolastico precedente (1</w:t>
      </w:r>
      <w:r w:rsidR="00654984">
        <w:rPr>
          <w:rFonts w:cstheme="minorHAnsi"/>
          <w:lang w:val="it-IT"/>
        </w:rPr>
        <w:t>.7</w:t>
      </w:r>
      <w:r>
        <w:rPr>
          <w:rFonts w:cstheme="minorHAnsi"/>
          <w:lang w:val="it-IT"/>
        </w:rPr>
        <w:t xml:space="preserve">%); la percentuale di studenti a </w:t>
      </w:r>
      <w:r w:rsidRPr="00885102">
        <w:rPr>
          <w:rFonts w:cstheme="minorHAnsi"/>
          <w:b/>
          <w:bCs/>
          <w:lang w:val="it-IT"/>
        </w:rPr>
        <w:t>livello A1</w:t>
      </w:r>
      <w:r>
        <w:rPr>
          <w:rFonts w:cstheme="minorHAnsi"/>
          <w:lang w:val="it-IT"/>
        </w:rPr>
        <w:t xml:space="preserve"> (</w:t>
      </w:r>
      <w:r w:rsidR="00691FFB">
        <w:rPr>
          <w:rFonts w:cstheme="minorHAnsi"/>
          <w:lang w:val="it-IT"/>
        </w:rPr>
        <w:t>31.8</w:t>
      </w:r>
      <w:r>
        <w:rPr>
          <w:rFonts w:cstheme="minorHAnsi"/>
          <w:lang w:val="it-IT"/>
        </w:rPr>
        <w:t xml:space="preserve">%) è </w:t>
      </w:r>
      <w:r w:rsidRPr="00A31A66">
        <w:rPr>
          <w:rFonts w:cstheme="minorHAnsi"/>
          <w:b/>
          <w:bCs/>
          <w:lang w:val="it-IT"/>
        </w:rPr>
        <w:t>aumentata</w:t>
      </w:r>
      <w:r>
        <w:rPr>
          <w:rFonts w:cstheme="minorHAnsi"/>
          <w:lang w:val="it-IT"/>
        </w:rPr>
        <w:t xml:space="preserve"> rispetto all’a. s. 2020/21 (</w:t>
      </w:r>
      <w:r w:rsidR="003557F5">
        <w:rPr>
          <w:rFonts w:cstheme="minorHAnsi"/>
          <w:lang w:val="it-IT"/>
        </w:rPr>
        <w:t>25.2</w:t>
      </w:r>
      <w:r>
        <w:rPr>
          <w:rFonts w:cstheme="minorHAnsi"/>
          <w:lang w:val="it-IT"/>
        </w:rPr>
        <w:t xml:space="preserve">%); la percentuale di studenti a </w:t>
      </w:r>
      <w:r w:rsidRPr="00FF6C23">
        <w:rPr>
          <w:rFonts w:cstheme="minorHAnsi"/>
          <w:b/>
          <w:bCs/>
          <w:lang w:val="it-IT"/>
        </w:rPr>
        <w:t>livello A2</w:t>
      </w:r>
      <w:r>
        <w:rPr>
          <w:rFonts w:cstheme="minorHAnsi"/>
          <w:lang w:val="it-IT"/>
        </w:rPr>
        <w:t xml:space="preserve"> (</w:t>
      </w:r>
      <w:r w:rsidR="003557F5">
        <w:rPr>
          <w:rFonts w:cstheme="minorHAnsi"/>
          <w:lang w:val="it-IT"/>
        </w:rPr>
        <w:t xml:space="preserve">66.1 </w:t>
      </w:r>
      <w:r>
        <w:rPr>
          <w:rFonts w:cstheme="minorHAnsi"/>
          <w:lang w:val="it-IT"/>
        </w:rPr>
        <w:t xml:space="preserve">%) è </w:t>
      </w:r>
      <w:r w:rsidRPr="00A31A66">
        <w:rPr>
          <w:rFonts w:cstheme="minorHAnsi"/>
          <w:b/>
          <w:bCs/>
          <w:lang w:val="it-IT"/>
        </w:rPr>
        <w:t>diminuita</w:t>
      </w:r>
      <w:r>
        <w:rPr>
          <w:rFonts w:cstheme="minorHAnsi"/>
          <w:lang w:val="it-IT"/>
        </w:rPr>
        <w:t xml:space="preserve"> rispetto al precedente a. s. (</w:t>
      </w:r>
      <w:r w:rsidR="004B6487">
        <w:rPr>
          <w:rFonts w:cstheme="minorHAnsi"/>
          <w:lang w:val="it-IT"/>
        </w:rPr>
        <w:t>73.1</w:t>
      </w:r>
      <w:r>
        <w:rPr>
          <w:rFonts w:cstheme="minorHAnsi"/>
          <w:lang w:val="it-IT"/>
        </w:rPr>
        <w:t>%)</w:t>
      </w:r>
      <w:r w:rsidR="006E21B8">
        <w:rPr>
          <w:rFonts w:cstheme="minorHAnsi"/>
          <w:lang w:val="it-IT"/>
        </w:rPr>
        <w:t>.</w:t>
      </w:r>
    </w:p>
    <w:p w14:paraId="68B187FD" w14:textId="77777777" w:rsidR="009C4F28" w:rsidRDefault="009C4F28" w:rsidP="001C3473">
      <w:pPr>
        <w:jc w:val="both"/>
        <w:rPr>
          <w:lang w:val="it-IT"/>
        </w:rPr>
      </w:pPr>
    </w:p>
    <w:p w14:paraId="2627BB15" w14:textId="2286C6B2" w:rsidR="004F70CC" w:rsidRDefault="004C5428" w:rsidP="00CD7063">
      <w:pPr>
        <w:tabs>
          <w:tab w:val="left" w:pos="1725"/>
        </w:tabs>
        <w:rPr>
          <w:b/>
          <w:bCs/>
          <w:lang w:val="it-IT"/>
        </w:rPr>
      </w:pPr>
      <w:r w:rsidRPr="004C5428">
        <w:rPr>
          <w:b/>
          <w:bCs/>
          <w:lang w:val="it-IT"/>
        </w:rPr>
        <w:t>Conclusioni</w:t>
      </w:r>
      <w:r w:rsidR="00CD7063">
        <w:rPr>
          <w:b/>
          <w:bCs/>
          <w:lang w:val="it-IT"/>
        </w:rPr>
        <w:tab/>
      </w:r>
    </w:p>
    <w:p w14:paraId="07D7582B" w14:textId="669C839C" w:rsidR="00CD7063" w:rsidRDefault="00A138C6" w:rsidP="00CD7063">
      <w:pPr>
        <w:tabs>
          <w:tab w:val="left" w:pos="1725"/>
        </w:tabs>
        <w:rPr>
          <w:lang w:val="it-IT"/>
        </w:rPr>
      </w:pPr>
      <w:r>
        <w:rPr>
          <w:lang w:val="it-IT"/>
        </w:rPr>
        <w:t xml:space="preserve">A conclusione di questa interpretazione analitica dei dati restituiti dall’Invalsi, </w:t>
      </w:r>
      <w:r w:rsidR="003E14E3">
        <w:rPr>
          <w:lang w:val="it-IT"/>
        </w:rPr>
        <w:t xml:space="preserve">possiamo individuare come </w:t>
      </w:r>
      <w:r w:rsidR="003E14E3" w:rsidRPr="00E513AF">
        <w:rPr>
          <w:b/>
          <w:bCs/>
          <w:lang w:val="it-IT"/>
        </w:rPr>
        <w:t>punti di forza</w:t>
      </w:r>
      <w:r w:rsidR="003E14E3">
        <w:rPr>
          <w:lang w:val="it-IT"/>
        </w:rPr>
        <w:t>:</w:t>
      </w:r>
    </w:p>
    <w:p w14:paraId="28ECA5D3" w14:textId="06E61C71" w:rsidR="004C5428" w:rsidRDefault="005E3475" w:rsidP="00AA5418">
      <w:pPr>
        <w:pStyle w:val="Paragrafoelenco"/>
        <w:numPr>
          <w:ilvl w:val="0"/>
          <w:numId w:val="1"/>
        </w:numPr>
        <w:tabs>
          <w:tab w:val="left" w:pos="1725"/>
        </w:tabs>
        <w:jc w:val="both"/>
        <w:rPr>
          <w:lang w:val="it-IT"/>
        </w:rPr>
      </w:pPr>
      <w:r>
        <w:rPr>
          <w:lang w:val="it-IT"/>
        </w:rPr>
        <w:t>il</w:t>
      </w:r>
      <w:r w:rsidR="004262AD" w:rsidRPr="005E3475">
        <w:rPr>
          <w:lang w:val="it-IT"/>
        </w:rPr>
        <w:t xml:space="preserve"> miglioramento per quanto concerne </w:t>
      </w:r>
      <w:r w:rsidR="007E46AA" w:rsidRPr="005E3475">
        <w:rPr>
          <w:lang w:val="it-IT"/>
        </w:rPr>
        <w:t xml:space="preserve">i </w:t>
      </w:r>
      <w:r w:rsidR="007E46AA" w:rsidRPr="005E3475">
        <w:rPr>
          <w:b/>
          <w:bCs/>
          <w:lang w:val="it-IT"/>
        </w:rPr>
        <w:t>punteggi generali</w:t>
      </w:r>
      <w:r w:rsidR="007E46AA" w:rsidRPr="005E3475">
        <w:rPr>
          <w:lang w:val="it-IT"/>
        </w:rPr>
        <w:t xml:space="preserve"> del nostro istituto scolastico</w:t>
      </w:r>
      <w:r w:rsidR="00914239" w:rsidRPr="005E3475">
        <w:rPr>
          <w:lang w:val="it-IT"/>
        </w:rPr>
        <w:t>, in base all’indicatore ESCS</w:t>
      </w:r>
      <w:r w:rsidR="00A47297" w:rsidRPr="005E3475">
        <w:rPr>
          <w:lang w:val="it-IT"/>
        </w:rPr>
        <w:t xml:space="preserve">, </w:t>
      </w:r>
      <w:r w:rsidR="002177EA" w:rsidRPr="005E3475">
        <w:rPr>
          <w:lang w:val="it-IT"/>
        </w:rPr>
        <w:t xml:space="preserve"> in </w:t>
      </w:r>
      <w:r w:rsidR="002177EA" w:rsidRPr="005E3475">
        <w:rPr>
          <w:b/>
          <w:bCs/>
          <w:lang w:val="it-IT"/>
        </w:rPr>
        <w:t>Italiano</w:t>
      </w:r>
      <w:r w:rsidR="002177EA" w:rsidRPr="005E3475">
        <w:rPr>
          <w:lang w:val="it-IT"/>
        </w:rPr>
        <w:t xml:space="preserve"> ed in </w:t>
      </w:r>
      <w:r w:rsidR="002177EA" w:rsidRPr="005E3475">
        <w:rPr>
          <w:b/>
          <w:bCs/>
          <w:lang w:val="it-IT"/>
        </w:rPr>
        <w:t>Matematica</w:t>
      </w:r>
      <w:r w:rsidR="001613D7" w:rsidRPr="005E3475">
        <w:rPr>
          <w:lang w:val="it-IT"/>
        </w:rPr>
        <w:t xml:space="preserve">, </w:t>
      </w:r>
      <w:r w:rsidR="003F1498">
        <w:rPr>
          <w:lang w:val="it-IT"/>
        </w:rPr>
        <w:t xml:space="preserve">prove </w:t>
      </w:r>
      <w:r w:rsidR="00B97973">
        <w:rPr>
          <w:lang w:val="it-IT"/>
        </w:rPr>
        <w:t>nelle quali, come gi</w:t>
      </w:r>
      <w:r w:rsidR="00B97973">
        <w:rPr>
          <w:rFonts w:cstheme="minorHAnsi"/>
          <w:lang w:val="it-IT"/>
        </w:rPr>
        <w:t>à</w:t>
      </w:r>
      <w:r w:rsidR="001613D7" w:rsidRPr="005E3475">
        <w:rPr>
          <w:lang w:val="it-IT"/>
        </w:rPr>
        <w:t xml:space="preserve"> in</w:t>
      </w:r>
      <w:r w:rsidR="001613D7" w:rsidRPr="005E3475">
        <w:rPr>
          <w:b/>
          <w:bCs/>
          <w:lang w:val="it-IT"/>
        </w:rPr>
        <w:t xml:space="preserve"> </w:t>
      </w:r>
      <w:r w:rsidR="001613D7" w:rsidRPr="00AA5418">
        <w:rPr>
          <w:b/>
          <w:bCs/>
          <w:lang w:val="it-IT"/>
        </w:rPr>
        <w:t>Inglese</w:t>
      </w:r>
      <w:r w:rsidR="00B97973" w:rsidRPr="00AA5418">
        <w:rPr>
          <w:b/>
          <w:bCs/>
          <w:lang w:val="it-IT"/>
        </w:rPr>
        <w:t xml:space="preserve"> </w:t>
      </w:r>
      <w:r w:rsidR="00B97973" w:rsidRPr="00AA5418">
        <w:rPr>
          <w:lang w:val="it-IT"/>
        </w:rPr>
        <w:t>nel precedente anno scolastico</w:t>
      </w:r>
      <w:r w:rsidR="001613D7" w:rsidRPr="00AA5418">
        <w:rPr>
          <w:lang w:val="it-IT"/>
        </w:rPr>
        <w:t>,</w:t>
      </w:r>
      <w:r w:rsidR="002926D4" w:rsidRPr="005E3475">
        <w:rPr>
          <w:lang w:val="it-IT"/>
        </w:rPr>
        <w:t xml:space="preserve"> il punteggio ottenuto </w:t>
      </w:r>
      <w:r w:rsidR="002926D4" w:rsidRPr="005E3475">
        <w:rPr>
          <w:rFonts w:cstheme="minorHAnsi"/>
          <w:lang w:val="it-IT"/>
        </w:rPr>
        <w:t>è</w:t>
      </w:r>
      <w:r w:rsidR="002926D4" w:rsidRPr="005E3475">
        <w:rPr>
          <w:lang w:val="it-IT"/>
        </w:rPr>
        <w:t xml:space="preserve"> significativamente superiore </w:t>
      </w:r>
      <w:r w:rsidR="001A26E4" w:rsidRPr="005E3475">
        <w:rPr>
          <w:lang w:val="it-IT"/>
        </w:rPr>
        <w:t>a quello della nazione</w:t>
      </w:r>
      <w:r w:rsidR="00350911">
        <w:rPr>
          <w:lang w:val="it-IT"/>
        </w:rPr>
        <w:t>;</w:t>
      </w:r>
    </w:p>
    <w:p w14:paraId="29FADC41" w14:textId="589BAA39" w:rsidR="00BA34E4" w:rsidRDefault="000E25AE" w:rsidP="00AA5418">
      <w:pPr>
        <w:pStyle w:val="Paragrafoelenco"/>
        <w:numPr>
          <w:ilvl w:val="0"/>
          <w:numId w:val="1"/>
        </w:numPr>
        <w:tabs>
          <w:tab w:val="left" w:pos="1725"/>
        </w:tabs>
        <w:jc w:val="both"/>
        <w:rPr>
          <w:lang w:val="it-IT"/>
        </w:rPr>
      </w:pPr>
      <w:r>
        <w:rPr>
          <w:lang w:val="it-IT"/>
        </w:rPr>
        <w:t xml:space="preserve">la </w:t>
      </w:r>
      <w:r w:rsidRPr="000E25AE">
        <w:rPr>
          <w:b/>
          <w:bCs/>
          <w:lang w:val="it-IT"/>
        </w:rPr>
        <w:t>riduzione</w:t>
      </w:r>
      <w:r w:rsidR="00B9713A" w:rsidRPr="00C743C1">
        <w:rPr>
          <w:b/>
          <w:bCs/>
          <w:lang w:val="it-IT"/>
        </w:rPr>
        <w:t xml:space="preserve"> </w:t>
      </w:r>
      <w:r w:rsidR="00B9713A">
        <w:rPr>
          <w:lang w:val="it-IT"/>
        </w:rPr>
        <w:t xml:space="preserve">della percentuale di studenti di </w:t>
      </w:r>
      <w:r w:rsidR="00B9713A" w:rsidRPr="00C8714E">
        <w:rPr>
          <w:b/>
          <w:bCs/>
          <w:lang w:val="it-IT"/>
        </w:rPr>
        <w:t>livello</w:t>
      </w:r>
      <w:r w:rsidR="00DB752F">
        <w:rPr>
          <w:b/>
          <w:bCs/>
          <w:lang w:val="it-IT"/>
        </w:rPr>
        <w:t xml:space="preserve"> 1</w:t>
      </w:r>
      <w:r w:rsidR="00B9713A" w:rsidRPr="00C8714E">
        <w:rPr>
          <w:b/>
          <w:bCs/>
          <w:lang w:val="it-IT"/>
        </w:rPr>
        <w:t xml:space="preserve"> </w:t>
      </w:r>
      <w:r w:rsidR="00DB752F" w:rsidRPr="00DB752F">
        <w:rPr>
          <w:lang w:val="it-IT"/>
        </w:rPr>
        <w:t xml:space="preserve">(il </w:t>
      </w:r>
      <w:r w:rsidR="00EE1EA3" w:rsidRPr="00DB752F">
        <w:rPr>
          <w:lang w:val="it-IT"/>
        </w:rPr>
        <w:t>pi</w:t>
      </w:r>
      <w:r w:rsidR="00EE1EA3" w:rsidRPr="00DB752F">
        <w:rPr>
          <w:rFonts w:cstheme="minorHAnsi"/>
          <w:lang w:val="it-IT"/>
        </w:rPr>
        <w:t>ù</w:t>
      </w:r>
      <w:r w:rsidR="00EE1EA3" w:rsidRPr="00DB752F">
        <w:rPr>
          <w:lang w:val="it-IT"/>
        </w:rPr>
        <w:t xml:space="preserve"> basso</w:t>
      </w:r>
      <w:r w:rsidR="00DB752F" w:rsidRPr="00DB752F">
        <w:rPr>
          <w:lang w:val="it-IT"/>
        </w:rPr>
        <w:t>)</w:t>
      </w:r>
      <w:r w:rsidR="00B9713A">
        <w:rPr>
          <w:lang w:val="it-IT"/>
        </w:rPr>
        <w:t xml:space="preserve"> in </w:t>
      </w:r>
      <w:r w:rsidR="00B9713A" w:rsidRPr="00C8714E">
        <w:rPr>
          <w:b/>
          <w:bCs/>
          <w:lang w:val="it-IT"/>
        </w:rPr>
        <w:t>Italiano</w:t>
      </w:r>
      <w:r w:rsidR="00B9713A">
        <w:rPr>
          <w:lang w:val="it-IT"/>
        </w:rPr>
        <w:t xml:space="preserve"> ed in </w:t>
      </w:r>
      <w:r w:rsidR="00B9713A" w:rsidRPr="00C8714E">
        <w:rPr>
          <w:b/>
          <w:bCs/>
          <w:lang w:val="it-IT"/>
        </w:rPr>
        <w:t>Matematica</w:t>
      </w:r>
      <w:r w:rsidR="009A5623">
        <w:rPr>
          <w:lang w:val="it-IT"/>
        </w:rPr>
        <w:t>;</w:t>
      </w:r>
    </w:p>
    <w:p w14:paraId="0BB7CE38" w14:textId="56AEE787" w:rsidR="00295050" w:rsidRPr="00295050" w:rsidRDefault="00474024" w:rsidP="00295050">
      <w:pPr>
        <w:tabs>
          <w:tab w:val="left" w:pos="1725"/>
        </w:tabs>
        <w:jc w:val="both"/>
        <w:rPr>
          <w:lang w:val="it-IT"/>
        </w:rPr>
      </w:pPr>
      <w:r>
        <w:rPr>
          <w:lang w:val="it-IT"/>
        </w:rPr>
        <w:t xml:space="preserve">come </w:t>
      </w:r>
      <w:r w:rsidRPr="009A338C">
        <w:rPr>
          <w:b/>
          <w:bCs/>
          <w:lang w:val="it-IT"/>
        </w:rPr>
        <w:t>punti di debolezza (criticit</w:t>
      </w:r>
      <w:r w:rsidRPr="009A338C">
        <w:rPr>
          <w:rFonts w:cstheme="minorHAnsi"/>
          <w:b/>
          <w:bCs/>
          <w:lang w:val="it-IT"/>
        </w:rPr>
        <w:t>à</w:t>
      </w:r>
      <w:r w:rsidRPr="009A338C">
        <w:rPr>
          <w:b/>
          <w:bCs/>
          <w:lang w:val="it-IT"/>
        </w:rPr>
        <w:t>)</w:t>
      </w:r>
      <w:r w:rsidRPr="009A338C">
        <w:rPr>
          <w:lang w:val="it-IT"/>
        </w:rPr>
        <w:t>:</w:t>
      </w:r>
    </w:p>
    <w:p w14:paraId="128BB5C5" w14:textId="03492672" w:rsidR="006607F0" w:rsidRDefault="000E25AE" w:rsidP="00AA5418">
      <w:pPr>
        <w:pStyle w:val="Paragrafoelenco"/>
        <w:numPr>
          <w:ilvl w:val="0"/>
          <w:numId w:val="1"/>
        </w:numPr>
        <w:tabs>
          <w:tab w:val="left" w:pos="1725"/>
        </w:tabs>
        <w:jc w:val="both"/>
        <w:rPr>
          <w:lang w:val="it-IT"/>
        </w:rPr>
      </w:pPr>
      <w:r>
        <w:rPr>
          <w:lang w:val="it-IT"/>
        </w:rPr>
        <w:t xml:space="preserve">la </w:t>
      </w:r>
      <w:r w:rsidRPr="000E25AE">
        <w:rPr>
          <w:b/>
          <w:bCs/>
          <w:lang w:val="it-IT"/>
        </w:rPr>
        <w:t>riduzione</w:t>
      </w:r>
      <w:r w:rsidR="006607F0" w:rsidRPr="000364A0">
        <w:rPr>
          <w:b/>
          <w:bCs/>
          <w:lang w:val="it-IT"/>
        </w:rPr>
        <w:t xml:space="preserve"> </w:t>
      </w:r>
      <w:r w:rsidR="006607F0">
        <w:rPr>
          <w:lang w:val="it-IT"/>
        </w:rPr>
        <w:t xml:space="preserve">della percentuale di </w:t>
      </w:r>
      <w:r w:rsidR="000364A0">
        <w:rPr>
          <w:lang w:val="it-IT"/>
        </w:rPr>
        <w:t xml:space="preserve">allievi </w:t>
      </w:r>
      <w:r w:rsidR="000364A0" w:rsidRPr="000364A0">
        <w:rPr>
          <w:lang w:val="it-IT"/>
        </w:rPr>
        <w:t>di</w:t>
      </w:r>
      <w:r w:rsidR="000364A0" w:rsidRPr="000364A0">
        <w:rPr>
          <w:b/>
          <w:bCs/>
          <w:lang w:val="it-IT"/>
        </w:rPr>
        <w:t xml:space="preserve"> livello A</w:t>
      </w:r>
      <w:r w:rsidR="000364A0">
        <w:rPr>
          <w:b/>
          <w:bCs/>
          <w:lang w:val="it-IT"/>
        </w:rPr>
        <w:t>2</w:t>
      </w:r>
      <w:r w:rsidR="000364A0">
        <w:rPr>
          <w:lang w:val="it-IT"/>
        </w:rPr>
        <w:t xml:space="preserve"> </w:t>
      </w:r>
      <w:r w:rsidR="00D10951">
        <w:rPr>
          <w:lang w:val="it-IT"/>
        </w:rPr>
        <w:t>(il pi</w:t>
      </w:r>
      <w:r w:rsidR="00D10951">
        <w:rPr>
          <w:rFonts w:cstheme="minorHAnsi"/>
          <w:lang w:val="it-IT"/>
        </w:rPr>
        <w:t>ù</w:t>
      </w:r>
      <w:r w:rsidR="00D10951">
        <w:rPr>
          <w:lang w:val="it-IT"/>
        </w:rPr>
        <w:t xml:space="preserve"> alto) </w:t>
      </w:r>
      <w:r w:rsidR="000364A0">
        <w:rPr>
          <w:lang w:val="it-IT"/>
        </w:rPr>
        <w:t xml:space="preserve">in </w:t>
      </w:r>
      <w:r w:rsidR="000364A0" w:rsidRPr="000364A0">
        <w:rPr>
          <w:b/>
          <w:bCs/>
          <w:lang w:val="it-IT"/>
        </w:rPr>
        <w:t>Inglese</w:t>
      </w:r>
      <w:r w:rsidR="000364A0">
        <w:rPr>
          <w:lang w:val="it-IT"/>
        </w:rPr>
        <w:t xml:space="preserve"> sia Reading che </w:t>
      </w:r>
      <w:proofErr w:type="spellStart"/>
      <w:r w:rsidR="000364A0">
        <w:rPr>
          <w:lang w:val="it-IT"/>
        </w:rPr>
        <w:t>Listening</w:t>
      </w:r>
      <w:proofErr w:type="spellEnd"/>
      <w:r w:rsidR="000E3EA0">
        <w:rPr>
          <w:lang w:val="it-IT"/>
        </w:rPr>
        <w:t xml:space="preserve"> rispet</w:t>
      </w:r>
      <w:r w:rsidR="00F772C9">
        <w:rPr>
          <w:lang w:val="it-IT"/>
        </w:rPr>
        <w:t>to al precedente a.s.</w:t>
      </w:r>
      <w:r w:rsidR="000364A0">
        <w:rPr>
          <w:lang w:val="it-IT"/>
        </w:rPr>
        <w:t>.</w:t>
      </w:r>
    </w:p>
    <w:p w14:paraId="14D8DDB3" w14:textId="0A9BA12F" w:rsidR="00483D6D" w:rsidRDefault="00483D6D" w:rsidP="00483D6D">
      <w:pPr>
        <w:tabs>
          <w:tab w:val="left" w:pos="1725"/>
        </w:tabs>
        <w:ind w:left="360"/>
        <w:jc w:val="both"/>
        <w:rPr>
          <w:lang w:val="it-IT"/>
        </w:rPr>
      </w:pPr>
      <w:r>
        <w:rPr>
          <w:lang w:val="it-IT"/>
        </w:rPr>
        <w:t>Occor</w:t>
      </w:r>
      <w:r w:rsidR="00BE266A">
        <w:rPr>
          <w:lang w:val="it-IT"/>
        </w:rPr>
        <w:t>r</w:t>
      </w:r>
      <w:r>
        <w:rPr>
          <w:lang w:val="it-IT"/>
        </w:rPr>
        <w:t xml:space="preserve">e infine considerare che </w:t>
      </w:r>
      <w:r w:rsidR="008C05FF">
        <w:rPr>
          <w:lang w:val="it-IT"/>
        </w:rPr>
        <w:t>gli esiti degli studenti</w:t>
      </w:r>
      <w:r w:rsidR="009C16D1">
        <w:rPr>
          <w:lang w:val="it-IT"/>
        </w:rPr>
        <w:t xml:space="preserve">, se confrontati </w:t>
      </w:r>
      <w:r w:rsidR="004B75D8">
        <w:rPr>
          <w:lang w:val="it-IT"/>
        </w:rPr>
        <w:t xml:space="preserve">sia con l’anno scolastico precedente sia con gli anni scolastici </w:t>
      </w:r>
      <w:r w:rsidR="00A54F87">
        <w:rPr>
          <w:lang w:val="it-IT"/>
        </w:rPr>
        <w:t>pr</w:t>
      </w:r>
      <w:r w:rsidR="003B54EC">
        <w:rPr>
          <w:lang w:val="it-IT"/>
        </w:rPr>
        <w:t xml:space="preserve">ecedenti </w:t>
      </w:r>
      <w:r w:rsidR="00A54F87">
        <w:rPr>
          <w:lang w:val="it-IT"/>
        </w:rPr>
        <w:t xml:space="preserve">la pandemia, mostrano un </w:t>
      </w:r>
      <w:r w:rsidR="003F1360">
        <w:rPr>
          <w:lang w:val="it-IT"/>
        </w:rPr>
        <w:t>miglioramento generale che fa ben sperare di poter raggiungere in tempi brevi i risultati conseguiti dal nostro istituto prima de</w:t>
      </w:r>
      <w:r w:rsidR="00A95996">
        <w:rPr>
          <w:lang w:val="it-IT"/>
        </w:rPr>
        <w:t>ll</w:t>
      </w:r>
      <w:r w:rsidR="0069561A">
        <w:rPr>
          <w:lang w:val="it-IT"/>
        </w:rPr>
        <w:t>’interruzione</w:t>
      </w:r>
      <w:r w:rsidR="00A95996">
        <w:rPr>
          <w:lang w:val="it-IT"/>
        </w:rPr>
        <w:t xml:space="preserve"> </w:t>
      </w:r>
      <w:r w:rsidR="00365323">
        <w:rPr>
          <w:lang w:val="it-IT"/>
        </w:rPr>
        <w:t>delle lezioni in presenza</w:t>
      </w:r>
      <w:r w:rsidR="00571DD4">
        <w:rPr>
          <w:lang w:val="it-IT"/>
        </w:rPr>
        <w:t>,</w:t>
      </w:r>
      <w:r w:rsidR="00365323">
        <w:rPr>
          <w:lang w:val="it-IT"/>
        </w:rPr>
        <w:t xml:space="preserve"> </w:t>
      </w:r>
      <w:r w:rsidR="002B3962">
        <w:rPr>
          <w:lang w:val="it-IT"/>
        </w:rPr>
        <w:t>nonch</w:t>
      </w:r>
      <w:r w:rsidR="002B3962">
        <w:rPr>
          <w:rFonts w:cstheme="minorHAnsi"/>
          <w:lang w:val="it-IT"/>
        </w:rPr>
        <w:t>é</w:t>
      </w:r>
      <w:r w:rsidR="002B3962">
        <w:rPr>
          <w:lang w:val="it-IT"/>
        </w:rPr>
        <w:t xml:space="preserve"> </w:t>
      </w:r>
      <w:r w:rsidR="00E0259D">
        <w:rPr>
          <w:lang w:val="it-IT"/>
        </w:rPr>
        <w:t>della</w:t>
      </w:r>
      <w:r w:rsidR="0069561A">
        <w:rPr>
          <w:lang w:val="it-IT"/>
        </w:rPr>
        <w:t xml:space="preserve"> sospensione </w:t>
      </w:r>
      <w:r w:rsidR="00365323">
        <w:rPr>
          <w:lang w:val="it-IT"/>
        </w:rPr>
        <w:t xml:space="preserve">delle prove </w:t>
      </w:r>
      <w:r w:rsidR="00AF383B">
        <w:rPr>
          <w:lang w:val="it-IT"/>
        </w:rPr>
        <w:t>Invalsi nell’anno scolastico 2019/2020</w:t>
      </w:r>
      <w:r w:rsidR="00A95996">
        <w:rPr>
          <w:lang w:val="it-IT"/>
        </w:rPr>
        <w:t>.</w:t>
      </w:r>
    </w:p>
    <w:p w14:paraId="37267DDD" w14:textId="29B134F7" w:rsidR="002C5026" w:rsidRDefault="002C5026" w:rsidP="00483D6D">
      <w:pPr>
        <w:tabs>
          <w:tab w:val="left" w:pos="1725"/>
        </w:tabs>
        <w:ind w:left="360"/>
        <w:jc w:val="both"/>
        <w:rPr>
          <w:lang w:val="it-IT"/>
        </w:rPr>
      </w:pPr>
      <w:r>
        <w:rPr>
          <w:lang w:val="it-IT"/>
        </w:rPr>
        <w:t>La presente relazione</w:t>
      </w:r>
      <w:r w:rsidR="003927B5">
        <w:rPr>
          <w:lang w:val="it-IT"/>
        </w:rPr>
        <w:t xml:space="preserve">, mediante la condivisione </w:t>
      </w:r>
      <w:r w:rsidR="00D75053">
        <w:rPr>
          <w:lang w:val="it-IT"/>
        </w:rPr>
        <w:t xml:space="preserve">e </w:t>
      </w:r>
      <w:r w:rsidR="006B2E9B">
        <w:rPr>
          <w:lang w:val="it-IT"/>
        </w:rPr>
        <w:t xml:space="preserve">la </w:t>
      </w:r>
      <w:r w:rsidR="00D75053">
        <w:rPr>
          <w:lang w:val="it-IT"/>
        </w:rPr>
        <w:t xml:space="preserve">discussione </w:t>
      </w:r>
      <w:r w:rsidR="003927B5">
        <w:rPr>
          <w:lang w:val="it-IT"/>
        </w:rPr>
        <w:t xml:space="preserve">dei dati analizzati, </w:t>
      </w:r>
      <w:r w:rsidR="006B2E9B">
        <w:rPr>
          <w:lang w:val="it-IT"/>
        </w:rPr>
        <w:t xml:space="preserve">si propone l’obiettivo </w:t>
      </w:r>
      <w:r w:rsidR="00C2730B">
        <w:rPr>
          <w:lang w:val="it-IT"/>
        </w:rPr>
        <w:t xml:space="preserve">di sollecitare la riflessione </w:t>
      </w:r>
      <w:r w:rsidR="00916F08">
        <w:rPr>
          <w:lang w:val="it-IT"/>
        </w:rPr>
        <w:t xml:space="preserve">individuale e collegiale sulla </w:t>
      </w:r>
      <w:r w:rsidR="005D30D9">
        <w:rPr>
          <w:lang w:val="it-IT"/>
        </w:rPr>
        <w:t>situazione attuale, sulle eventuali ipotesi d’intervento</w:t>
      </w:r>
      <w:r w:rsidR="001940BA">
        <w:rPr>
          <w:lang w:val="it-IT"/>
        </w:rPr>
        <w:t xml:space="preserve"> e, in seguito, </w:t>
      </w:r>
      <w:r w:rsidR="00E15610">
        <w:rPr>
          <w:lang w:val="it-IT"/>
        </w:rPr>
        <w:t>sulla verifica e sulla valutazione sia dei risultati conseguiti da</w:t>
      </w:r>
      <w:r w:rsidR="00B85417">
        <w:rPr>
          <w:lang w:val="it-IT"/>
        </w:rPr>
        <w:t>gli alunni che sulle scelte didattiche effettuate dai docenti.</w:t>
      </w:r>
    </w:p>
    <w:p w14:paraId="18C3E902" w14:textId="05DC85BE" w:rsidR="00B03BC1" w:rsidRPr="00483D6D" w:rsidRDefault="00E43781" w:rsidP="00483D6D">
      <w:pPr>
        <w:tabs>
          <w:tab w:val="left" w:pos="1725"/>
        </w:tabs>
        <w:ind w:left="360"/>
        <w:jc w:val="both"/>
        <w:rPr>
          <w:lang w:val="it-IT"/>
        </w:rPr>
      </w:pPr>
      <w:r>
        <w:rPr>
          <w:lang w:val="it-IT"/>
        </w:rPr>
        <w:t xml:space="preserve">Porgo i miei ringraziamenti alla Dirigente </w:t>
      </w:r>
      <w:r w:rsidR="00EF6A23">
        <w:rPr>
          <w:lang w:val="it-IT"/>
        </w:rPr>
        <w:t xml:space="preserve">e ai miei colleghi per la fiducia </w:t>
      </w:r>
      <w:r w:rsidR="000B2FF6">
        <w:rPr>
          <w:lang w:val="it-IT"/>
        </w:rPr>
        <w:t>che costantemente mi dimostrano, gratificando il mio lav</w:t>
      </w:r>
      <w:r w:rsidR="002C5026">
        <w:rPr>
          <w:lang w:val="it-IT"/>
        </w:rPr>
        <w:t>oro.</w:t>
      </w:r>
    </w:p>
    <w:p w14:paraId="4CDA46FF" w14:textId="24E8C754" w:rsidR="00147264" w:rsidRDefault="00A95B3C" w:rsidP="00147264">
      <w:pPr>
        <w:tabs>
          <w:tab w:val="left" w:pos="2565"/>
        </w:tabs>
        <w:rPr>
          <w:lang w:val="it-IT"/>
        </w:rPr>
      </w:pPr>
      <w:r>
        <w:rPr>
          <w:lang w:val="it-IT"/>
        </w:rPr>
        <w:t>Sant’Agata li Ba</w:t>
      </w:r>
      <w:r w:rsidR="00645780">
        <w:rPr>
          <w:lang w:val="it-IT"/>
        </w:rPr>
        <w:t>t</w:t>
      </w:r>
      <w:r>
        <w:rPr>
          <w:lang w:val="it-IT"/>
        </w:rPr>
        <w:t>tiati</w:t>
      </w:r>
      <w:r w:rsidR="00D35153">
        <w:rPr>
          <w:lang w:val="it-IT"/>
        </w:rPr>
        <w:t xml:space="preserve"> 20/11/2022                                                                         La Refer</w:t>
      </w:r>
      <w:r w:rsidR="005B6B15">
        <w:rPr>
          <w:lang w:val="it-IT"/>
        </w:rPr>
        <w:t>e</w:t>
      </w:r>
      <w:r w:rsidR="00D35153">
        <w:rPr>
          <w:lang w:val="it-IT"/>
        </w:rPr>
        <w:t xml:space="preserve">nte </w:t>
      </w:r>
      <w:r w:rsidR="005B6B15">
        <w:rPr>
          <w:lang w:val="it-IT"/>
        </w:rPr>
        <w:t>per la valutazione</w:t>
      </w:r>
      <w:r w:rsidR="00147264">
        <w:rPr>
          <w:lang w:val="it-IT"/>
        </w:rPr>
        <w:tab/>
      </w:r>
    </w:p>
    <w:p w14:paraId="2A20D849" w14:textId="140DA72D" w:rsidR="005B6B15" w:rsidRPr="00147264" w:rsidRDefault="005B6B15" w:rsidP="00147264">
      <w:pPr>
        <w:tabs>
          <w:tab w:val="left" w:pos="2565"/>
        </w:tabs>
        <w:rPr>
          <w:lang w:val="it-IT"/>
        </w:rPr>
      </w:pPr>
      <w:r>
        <w:rPr>
          <w:lang w:val="it-IT"/>
        </w:rPr>
        <w:t xml:space="preserve">                                                                                                                                    </w:t>
      </w:r>
      <w:r w:rsidR="00645780">
        <w:rPr>
          <w:lang w:val="it-IT"/>
        </w:rPr>
        <w:t xml:space="preserve">  </w:t>
      </w:r>
      <w:r w:rsidR="009A16AD">
        <w:rPr>
          <w:lang w:val="it-IT"/>
        </w:rPr>
        <w:t xml:space="preserve">    </w:t>
      </w:r>
      <w:r w:rsidR="00645780">
        <w:rPr>
          <w:lang w:val="it-IT"/>
        </w:rPr>
        <w:t xml:space="preserve">Prof.ssa Claudia Rollo </w:t>
      </w:r>
    </w:p>
    <w:sectPr w:rsidR="005B6B15" w:rsidRPr="001472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FEF75" w14:textId="77777777" w:rsidR="002E7B75" w:rsidRDefault="002E7B75" w:rsidP="003C05BF">
      <w:pPr>
        <w:spacing w:after="0" w:line="240" w:lineRule="auto"/>
      </w:pPr>
      <w:r>
        <w:separator/>
      </w:r>
    </w:p>
  </w:endnote>
  <w:endnote w:type="continuationSeparator" w:id="0">
    <w:p w14:paraId="4AAB21BD" w14:textId="77777777" w:rsidR="002E7B75" w:rsidRDefault="002E7B75" w:rsidP="003C0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B7B5A" w14:textId="77777777" w:rsidR="002E7B75" w:rsidRDefault="002E7B75" w:rsidP="003C05BF">
      <w:pPr>
        <w:spacing w:after="0" w:line="240" w:lineRule="auto"/>
      </w:pPr>
      <w:r>
        <w:separator/>
      </w:r>
    </w:p>
  </w:footnote>
  <w:footnote w:type="continuationSeparator" w:id="0">
    <w:p w14:paraId="762C9D65" w14:textId="77777777" w:rsidR="002E7B75" w:rsidRDefault="002E7B75" w:rsidP="003C05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FA3789"/>
    <w:multiLevelType w:val="hybridMultilevel"/>
    <w:tmpl w:val="91A03860"/>
    <w:lvl w:ilvl="0" w:tplc="6B8EC3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46161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1"/>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0CC"/>
    <w:rsid w:val="00001B29"/>
    <w:rsid w:val="000142D5"/>
    <w:rsid w:val="00015629"/>
    <w:rsid w:val="00015A34"/>
    <w:rsid w:val="000364A0"/>
    <w:rsid w:val="000400AA"/>
    <w:rsid w:val="00040679"/>
    <w:rsid w:val="000413A0"/>
    <w:rsid w:val="00043F26"/>
    <w:rsid w:val="00044BEB"/>
    <w:rsid w:val="00054049"/>
    <w:rsid w:val="0005647D"/>
    <w:rsid w:val="00057378"/>
    <w:rsid w:val="000657CC"/>
    <w:rsid w:val="00071734"/>
    <w:rsid w:val="00072439"/>
    <w:rsid w:val="00073BAA"/>
    <w:rsid w:val="000777B3"/>
    <w:rsid w:val="00082C4D"/>
    <w:rsid w:val="000855E1"/>
    <w:rsid w:val="000869DB"/>
    <w:rsid w:val="00090D31"/>
    <w:rsid w:val="0009575A"/>
    <w:rsid w:val="000A3872"/>
    <w:rsid w:val="000A3E1A"/>
    <w:rsid w:val="000A6EB9"/>
    <w:rsid w:val="000B2FF6"/>
    <w:rsid w:val="000C0889"/>
    <w:rsid w:val="000C20BF"/>
    <w:rsid w:val="000C3D60"/>
    <w:rsid w:val="000D3E97"/>
    <w:rsid w:val="000E18B0"/>
    <w:rsid w:val="000E25AE"/>
    <w:rsid w:val="000E3EA0"/>
    <w:rsid w:val="000E7EDD"/>
    <w:rsid w:val="000F3107"/>
    <w:rsid w:val="000F39FE"/>
    <w:rsid w:val="000F3DED"/>
    <w:rsid w:val="00100001"/>
    <w:rsid w:val="001053E9"/>
    <w:rsid w:val="00113CFF"/>
    <w:rsid w:val="00114694"/>
    <w:rsid w:val="00115044"/>
    <w:rsid w:val="0011530F"/>
    <w:rsid w:val="001249BF"/>
    <w:rsid w:val="001279F4"/>
    <w:rsid w:val="00130FFC"/>
    <w:rsid w:val="0013129B"/>
    <w:rsid w:val="00134C0F"/>
    <w:rsid w:val="001355D0"/>
    <w:rsid w:val="00135A9C"/>
    <w:rsid w:val="00140CA8"/>
    <w:rsid w:val="00141C7F"/>
    <w:rsid w:val="001424DA"/>
    <w:rsid w:val="00142628"/>
    <w:rsid w:val="00143640"/>
    <w:rsid w:val="00147264"/>
    <w:rsid w:val="00151E97"/>
    <w:rsid w:val="0015246F"/>
    <w:rsid w:val="00153BEC"/>
    <w:rsid w:val="001613C1"/>
    <w:rsid w:val="001613D7"/>
    <w:rsid w:val="00165FAE"/>
    <w:rsid w:val="00173E0A"/>
    <w:rsid w:val="00174686"/>
    <w:rsid w:val="001803CA"/>
    <w:rsid w:val="00181AD4"/>
    <w:rsid w:val="00182B0C"/>
    <w:rsid w:val="00185F0D"/>
    <w:rsid w:val="0018759A"/>
    <w:rsid w:val="001940BA"/>
    <w:rsid w:val="00195D18"/>
    <w:rsid w:val="00196C5B"/>
    <w:rsid w:val="001A0D42"/>
    <w:rsid w:val="001A26E4"/>
    <w:rsid w:val="001A3C21"/>
    <w:rsid w:val="001A4E91"/>
    <w:rsid w:val="001A6273"/>
    <w:rsid w:val="001B08EB"/>
    <w:rsid w:val="001B0D52"/>
    <w:rsid w:val="001B3CC6"/>
    <w:rsid w:val="001B5608"/>
    <w:rsid w:val="001B7225"/>
    <w:rsid w:val="001C3473"/>
    <w:rsid w:val="001D1ECC"/>
    <w:rsid w:val="001D2309"/>
    <w:rsid w:val="001D54BA"/>
    <w:rsid w:val="001E03F6"/>
    <w:rsid w:val="001F0B82"/>
    <w:rsid w:val="001F0EEE"/>
    <w:rsid w:val="002003D8"/>
    <w:rsid w:val="002011F8"/>
    <w:rsid w:val="00202185"/>
    <w:rsid w:val="002036A5"/>
    <w:rsid w:val="00206C16"/>
    <w:rsid w:val="0020734F"/>
    <w:rsid w:val="002128F9"/>
    <w:rsid w:val="00216DE3"/>
    <w:rsid w:val="002177EA"/>
    <w:rsid w:val="00220F89"/>
    <w:rsid w:val="00223F45"/>
    <w:rsid w:val="002267A5"/>
    <w:rsid w:val="0023774B"/>
    <w:rsid w:val="002425C5"/>
    <w:rsid w:val="00256A09"/>
    <w:rsid w:val="0026287B"/>
    <w:rsid w:val="002637EF"/>
    <w:rsid w:val="00264042"/>
    <w:rsid w:val="00264BEC"/>
    <w:rsid w:val="00265715"/>
    <w:rsid w:val="0026695F"/>
    <w:rsid w:val="00275891"/>
    <w:rsid w:val="00277842"/>
    <w:rsid w:val="002805C7"/>
    <w:rsid w:val="00285340"/>
    <w:rsid w:val="00285FFA"/>
    <w:rsid w:val="00290144"/>
    <w:rsid w:val="00291A4C"/>
    <w:rsid w:val="002926D4"/>
    <w:rsid w:val="00295050"/>
    <w:rsid w:val="00295E4A"/>
    <w:rsid w:val="002972FF"/>
    <w:rsid w:val="00297426"/>
    <w:rsid w:val="002B174B"/>
    <w:rsid w:val="002B3962"/>
    <w:rsid w:val="002B73E4"/>
    <w:rsid w:val="002B7C2E"/>
    <w:rsid w:val="002C449E"/>
    <w:rsid w:val="002C5026"/>
    <w:rsid w:val="002C78A6"/>
    <w:rsid w:val="002D084B"/>
    <w:rsid w:val="002D5A57"/>
    <w:rsid w:val="002E522E"/>
    <w:rsid w:val="002E7B75"/>
    <w:rsid w:val="002F2824"/>
    <w:rsid w:val="002F751D"/>
    <w:rsid w:val="00305E38"/>
    <w:rsid w:val="00312CCD"/>
    <w:rsid w:val="00337D78"/>
    <w:rsid w:val="00342FF7"/>
    <w:rsid w:val="0034328C"/>
    <w:rsid w:val="00350911"/>
    <w:rsid w:val="00351B3C"/>
    <w:rsid w:val="00354A93"/>
    <w:rsid w:val="003557F5"/>
    <w:rsid w:val="00362137"/>
    <w:rsid w:val="003636D0"/>
    <w:rsid w:val="00365323"/>
    <w:rsid w:val="0036614D"/>
    <w:rsid w:val="00374363"/>
    <w:rsid w:val="00374B11"/>
    <w:rsid w:val="00380715"/>
    <w:rsid w:val="00380A49"/>
    <w:rsid w:val="00380F1C"/>
    <w:rsid w:val="0038590B"/>
    <w:rsid w:val="0039061C"/>
    <w:rsid w:val="00391D40"/>
    <w:rsid w:val="00391EFA"/>
    <w:rsid w:val="003927B5"/>
    <w:rsid w:val="003935C1"/>
    <w:rsid w:val="00396410"/>
    <w:rsid w:val="003973AD"/>
    <w:rsid w:val="003A13DB"/>
    <w:rsid w:val="003A53DC"/>
    <w:rsid w:val="003A68A3"/>
    <w:rsid w:val="003B2D12"/>
    <w:rsid w:val="003B54EC"/>
    <w:rsid w:val="003B793F"/>
    <w:rsid w:val="003B7D4F"/>
    <w:rsid w:val="003C037B"/>
    <w:rsid w:val="003C05BF"/>
    <w:rsid w:val="003C1A42"/>
    <w:rsid w:val="003C22B0"/>
    <w:rsid w:val="003C4889"/>
    <w:rsid w:val="003C62E0"/>
    <w:rsid w:val="003C75A5"/>
    <w:rsid w:val="003D1A91"/>
    <w:rsid w:val="003D3B16"/>
    <w:rsid w:val="003D3B50"/>
    <w:rsid w:val="003D3FCE"/>
    <w:rsid w:val="003E14E3"/>
    <w:rsid w:val="003E5D30"/>
    <w:rsid w:val="003F1360"/>
    <w:rsid w:val="003F1498"/>
    <w:rsid w:val="003F2343"/>
    <w:rsid w:val="003F4B76"/>
    <w:rsid w:val="004031AB"/>
    <w:rsid w:val="00403745"/>
    <w:rsid w:val="00403BA7"/>
    <w:rsid w:val="004045B1"/>
    <w:rsid w:val="00404D87"/>
    <w:rsid w:val="00406B46"/>
    <w:rsid w:val="00406F57"/>
    <w:rsid w:val="0041046B"/>
    <w:rsid w:val="00415D06"/>
    <w:rsid w:val="004262AD"/>
    <w:rsid w:val="00426E71"/>
    <w:rsid w:val="00432275"/>
    <w:rsid w:val="0043289A"/>
    <w:rsid w:val="00441C03"/>
    <w:rsid w:val="004421A0"/>
    <w:rsid w:val="004463C8"/>
    <w:rsid w:val="00447610"/>
    <w:rsid w:val="00450605"/>
    <w:rsid w:val="00453A6C"/>
    <w:rsid w:val="004543B1"/>
    <w:rsid w:val="00456C9E"/>
    <w:rsid w:val="00457033"/>
    <w:rsid w:val="00461789"/>
    <w:rsid w:val="004624BC"/>
    <w:rsid w:val="00466DF5"/>
    <w:rsid w:val="004727ED"/>
    <w:rsid w:val="00474024"/>
    <w:rsid w:val="004822BB"/>
    <w:rsid w:val="00483D6D"/>
    <w:rsid w:val="0048444D"/>
    <w:rsid w:val="00487868"/>
    <w:rsid w:val="00487B2A"/>
    <w:rsid w:val="0049108F"/>
    <w:rsid w:val="00494243"/>
    <w:rsid w:val="004955B2"/>
    <w:rsid w:val="004A29A1"/>
    <w:rsid w:val="004A4536"/>
    <w:rsid w:val="004A47B6"/>
    <w:rsid w:val="004A4D40"/>
    <w:rsid w:val="004A7D7E"/>
    <w:rsid w:val="004B0633"/>
    <w:rsid w:val="004B3502"/>
    <w:rsid w:val="004B4711"/>
    <w:rsid w:val="004B6487"/>
    <w:rsid w:val="004B75D8"/>
    <w:rsid w:val="004C504A"/>
    <w:rsid w:val="004C5428"/>
    <w:rsid w:val="004C64D8"/>
    <w:rsid w:val="004C65A1"/>
    <w:rsid w:val="004D0252"/>
    <w:rsid w:val="004D03E6"/>
    <w:rsid w:val="004D2177"/>
    <w:rsid w:val="004D3496"/>
    <w:rsid w:val="004D357C"/>
    <w:rsid w:val="004E248E"/>
    <w:rsid w:val="004E2984"/>
    <w:rsid w:val="004E2A45"/>
    <w:rsid w:val="004F33E1"/>
    <w:rsid w:val="004F70CC"/>
    <w:rsid w:val="00502709"/>
    <w:rsid w:val="00504AF2"/>
    <w:rsid w:val="005101AF"/>
    <w:rsid w:val="0051249B"/>
    <w:rsid w:val="00517D9B"/>
    <w:rsid w:val="005214E7"/>
    <w:rsid w:val="005252B6"/>
    <w:rsid w:val="00530A97"/>
    <w:rsid w:val="00532AD7"/>
    <w:rsid w:val="00542011"/>
    <w:rsid w:val="00542392"/>
    <w:rsid w:val="00542E97"/>
    <w:rsid w:val="0054696F"/>
    <w:rsid w:val="00550511"/>
    <w:rsid w:val="00551B3B"/>
    <w:rsid w:val="005531B9"/>
    <w:rsid w:val="0055643F"/>
    <w:rsid w:val="00563812"/>
    <w:rsid w:val="0056422A"/>
    <w:rsid w:val="0056712E"/>
    <w:rsid w:val="00571DD4"/>
    <w:rsid w:val="00577038"/>
    <w:rsid w:val="005822A7"/>
    <w:rsid w:val="005822CB"/>
    <w:rsid w:val="00584DF7"/>
    <w:rsid w:val="00593B38"/>
    <w:rsid w:val="00597F40"/>
    <w:rsid w:val="005A0FB9"/>
    <w:rsid w:val="005A5859"/>
    <w:rsid w:val="005A6034"/>
    <w:rsid w:val="005B521E"/>
    <w:rsid w:val="005B6B15"/>
    <w:rsid w:val="005C0981"/>
    <w:rsid w:val="005C1816"/>
    <w:rsid w:val="005C7E1B"/>
    <w:rsid w:val="005D18DA"/>
    <w:rsid w:val="005D30D9"/>
    <w:rsid w:val="005D755D"/>
    <w:rsid w:val="005E3475"/>
    <w:rsid w:val="005F26B5"/>
    <w:rsid w:val="00600517"/>
    <w:rsid w:val="00601562"/>
    <w:rsid w:val="00604915"/>
    <w:rsid w:val="00604EF9"/>
    <w:rsid w:val="00607F64"/>
    <w:rsid w:val="0061545E"/>
    <w:rsid w:val="0061700C"/>
    <w:rsid w:val="006204BC"/>
    <w:rsid w:val="00620D86"/>
    <w:rsid w:val="00621BF4"/>
    <w:rsid w:val="00622D21"/>
    <w:rsid w:val="0063023E"/>
    <w:rsid w:val="0063102B"/>
    <w:rsid w:val="0063320A"/>
    <w:rsid w:val="00637693"/>
    <w:rsid w:val="006442AA"/>
    <w:rsid w:val="00644B5F"/>
    <w:rsid w:val="00645780"/>
    <w:rsid w:val="00651F51"/>
    <w:rsid w:val="00654984"/>
    <w:rsid w:val="00655613"/>
    <w:rsid w:val="00655682"/>
    <w:rsid w:val="00657E16"/>
    <w:rsid w:val="006607F0"/>
    <w:rsid w:val="006672B9"/>
    <w:rsid w:val="00673225"/>
    <w:rsid w:val="00673BF0"/>
    <w:rsid w:val="006748C3"/>
    <w:rsid w:val="00676662"/>
    <w:rsid w:val="00683BCD"/>
    <w:rsid w:val="00684F59"/>
    <w:rsid w:val="006868AF"/>
    <w:rsid w:val="00691FFB"/>
    <w:rsid w:val="00693EAD"/>
    <w:rsid w:val="00694151"/>
    <w:rsid w:val="0069561A"/>
    <w:rsid w:val="00695D3B"/>
    <w:rsid w:val="006A0E26"/>
    <w:rsid w:val="006A1E16"/>
    <w:rsid w:val="006A7691"/>
    <w:rsid w:val="006B024F"/>
    <w:rsid w:val="006B0356"/>
    <w:rsid w:val="006B07F1"/>
    <w:rsid w:val="006B2E9B"/>
    <w:rsid w:val="006B3B85"/>
    <w:rsid w:val="006B54ED"/>
    <w:rsid w:val="006B6498"/>
    <w:rsid w:val="006B6C32"/>
    <w:rsid w:val="006C12F8"/>
    <w:rsid w:val="006C34AB"/>
    <w:rsid w:val="006C5E95"/>
    <w:rsid w:val="006C76D0"/>
    <w:rsid w:val="006D329C"/>
    <w:rsid w:val="006D4DA0"/>
    <w:rsid w:val="006D7202"/>
    <w:rsid w:val="006E21B8"/>
    <w:rsid w:val="006E2B70"/>
    <w:rsid w:val="006E34BB"/>
    <w:rsid w:val="006E5482"/>
    <w:rsid w:val="006E749C"/>
    <w:rsid w:val="006F1920"/>
    <w:rsid w:val="006F241C"/>
    <w:rsid w:val="006F33E5"/>
    <w:rsid w:val="00700195"/>
    <w:rsid w:val="00701672"/>
    <w:rsid w:val="007017ED"/>
    <w:rsid w:val="00703C37"/>
    <w:rsid w:val="00705019"/>
    <w:rsid w:val="007179D1"/>
    <w:rsid w:val="00722305"/>
    <w:rsid w:val="00727B24"/>
    <w:rsid w:val="00730DC9"/>
    <w:rsid w:val="00731B06"/>
    <w:rsid w:val="00736A26"/>
    <w:rsid w:val="00750D34"/>
    <w:rsid w:val="00753FF5"/>
    <w:rsid w:val="00755624"/>
    <w:rsid w:val="00757531"/>
    <w:rsid w:val="00763807"/>
    <w:rsid w:val="00781453"/>
    <w:rsid w:val="00781C46"/>
    <w:rsid w:val="00784173"/>
    <w:rsid w:val="00786AD7"/>
    <w:rsid w:val="007875AD"/>
    <w:rsid w:val="007903EC"/>
    <w:rsid w:val="007970E8"/>
    <w:rsid w:val="007A2619"/>
    <w:rsid w:val="007A4463"/>
    <w:rsid w:val="007B0EAE"/>
    <w:rsid w:val="007B1860"/>
    <w:rsid w:val="007B638C"/>
    <w:rsid w:val="007B7986"/>
    <w:rsid w:val="007C0724"/>
    <w:rsid w:val="007C15F6"/>
    <w:rsid w:val="007C2FDD"/>
    <w:rsid w:val="007C6858"/>
    <w:rsid w:val="007D0463"/>
    <w:rsid w:val="007D145E"/>
    <w:rsid w:val="007E1F73"/>
    <w:rsid w:val="007E46AA"/>
    <w:rsid w:val="007F108D"/>
    <w:rsid w:val="007F3352"/>
    <w:rsid w:val="00803BC4"/>
    <w:rsid w:val="00804E04"/>
    <w:rsid w:val="00806E34"/>
    <w:rsid w:val="0081323C"/>
    <w:rsid w:val="008249B5"/>
    <w:rsid w:val="00825DAD"/>
    <w:rsid w:val="00827E44"/>
    <w:rsid w:val="0083311C"/>
    <w:rsid w:val="0083492E"/>
    <w:rsid w:val="00837946"/>
    <w:rsid w:val="00841D44"/>
    <w:rsid w:val="0084261B"/>
    <w:rsid w:val="00846391"/>
    <w:rsid w:val="0084716E"/>
    <w:rsid w:val="00847F1A"/>
    <w:rsid w:val="008515DE"/>
    <w:rsid w:val="0085255D"/>
    <w:rsid w:val="00853F9C"/>
    <w:rsid w:val="00856F4D"/>
    <w:rsid w:val="00867862"/>
    <w:rsid w:val="00874CB9"/>
    <w:rsid w:val="008777C0"/>
    <w:rsid w:val="00883800"/>
    <w:rsid w:val="00884ED5"/>
    <w:rsid w:val="00885102"/>
    <w:rsid w:val="00885AE3"/>
    <w:rsid w:val="008862E2"/>
    <w:rsid w:val="008874FD"/>
    <w:rsid w:val="00887F3A"/>
    <w:rsid w:val="008901AD"/>
    <w:rsid w:val="008913E5"/>
    <w:rsid w:val="008944DE"/>
    <w:rsid w:val="008A230A"/>
    <w:rsid w:val="008B15DA"/>
    <w:rsid w:val="008C05FF"/>
    <w:rsid w:val="008C6A4A"/>
    <w:rsid w:val="008C727B"/>
    <w:rsid w:val="008D0A81"/>
    <w:rsid w:val="008D161C"/>
    <w:rsid w:val="008D328C"/>
    <w:rsid w:val="008D60F2"/>
    <w:rsid w:val="008D6153"/>
    <w:rsid w:val="008E0C96"/>
    <w:rsid w:val="008F06F7"/>
    <w:rsid w:val="008F6D63"/>
    <w:rsid w:val="008F7AB4"/>
    <w:rsid w:val="009023E9"/>
    <w:rsid w:val="00905832"/>
    <w:rsid w:val="0090663E"/>
    <w:rsid w:val="00906FA2"/>
    <w:rsid w:val="00907FCF"/>
    <w:rsid w:val="00914239"/>
    <w:rsid w:val="00914273"/>
    <w:rsid w:val="009144C2"/>
    <w:rsid w:val="00915EC1"/>
    <w:rsid w:val="00916F08"/>
    <w:rsid w:val="009170AC"/>
    <w:rsid w:val="0092129A"/>
    <w:rsid w:val="009216F7"/>
    <w:rsid w:val="009233B0"/>
    <w:rsid w:val="00924F1E"/>
    <w:rsid w:val="009302C8"/>
    <w:rsid w:val="009318BB"/>
    <w:rsid w:val="00931B12"/>
    <w:rsid w:val="0093434F"/>
    <w:rsid w:val="0093597F"/>
    <w:rsid w:val="00944A0D"/>
    <w:rsid w:val="00951DC9"/>
    <w:rsid w:val="00953274"/>
    <w:rsid w:val="00953598"/>
    <w:rsid w:val="00956BCA"/>
    <w:rsid w:val="009606A8"/>
    <w:rsid w:val="009760E5"/>
    <w:rsid w:val="00985386"/>
    <w:rsid w:val="00993052"/>
    <w:rsid w:val="0099601C"/>
    <w:rsid w:val="00996572"/>
    <w:rsid w:val="0099670E"/>
    <w:rsid w:val="00996DFB"/>
    <w:rsid w:val="009A16AD"/>
    <w:rsid w:val="009A2CBE"/>
    <w:rsid w:val="009A3103"/>
    <w:rsid w:val="009A338C"/>
    <w:rsid w:val="009A3AC2"/>
    <w:rsid w:val="009A5623"/>
    <w:rsid w:val="009B0210"/>
    <w:rsid w:val="009B6A45"/>
    <w:rsid w:val="009C16D1"/>
    <w:rsid w:val="009C4F28"/>
    <w:rsid w:val="009D3C02"/>
    <w:rsid w:val="009D6662"/>
    <w:rsid w:val="009E0D6C"/>
    <w:rsid w:val="009E22EF"/>
    <w:rsid w:val="009E28FA"/>
    <w:rsid w:val="009E5000"/>
    <w:rsid w:val="009F37AB"/>
    <w:rsid w:val="009F4514"/>
    <w:rsid w:val="009F4B62"/>
    <w:rsid w:val="009F588C"/>
    <w:rsid w:val="009F723F"/>
    <w:rsid w:val="009F7E7F"/>
    <w:rsid w:val="00A010DD"/>
    <w:rsid w:val="00A02395"/>
    <w:rsid w:val="00A0564E"/>
    <w:rsid w:val="00A10369"/>
    <w:rsid w:val="00A1324C"/>
    <w:rsid w:val="00A138C6"/>
    <w:rsid w:val="00A21054"/>
    <w:rsid w:val="00A27D96"/>
    <w:rsid w:val="00A27F00"/>
    <w:rsid w:val="00A30971"/>
    <w:rsid w:val="00A31A66"/>
    <w:rsid w:val="00A339FF"/>
    <w:rsid w:val="00A34794"/>
    <w:rsid w:val="00A355A3"/>
    <w:rsid w:val="00A3732F"/>
    <w:rsid w:val="00A408B0"/>
    <w:rsid w:val="00A45B45"/>
    <w:rsid w:val="00A45E8F"/>
    <w:rsid w:val="00A47297"/>
    <w:rsid w:val="00A54F87"/>
    <w:rsid w:val="00A63DAA"/>
    <w:rsid w:val="00A64EE1"/>
    <w:rsid w:val="00A657AE"/>
    <w:rsid w:val="00A66792"/>
    <w:rsid w:val="00A7022E"/>
    <w:rsid w:val="00A7130D"/>
    <w:rsid w:val="00A7247D"/>
    <w:rsid w:val="00A828B4"/>
    <w:rsid w:val="00A84A5C"/>
    <w:rsid w:val="00A93C7C"/>
    <w:rsid w:val="00A95996"/>
    <w:rsid w:val="00A95B3C"/>
    <w:rsid w:val="00AA1459"/>
    <w:rsid w:val="00AA53A3"/>
    <w:rsid w:val="00AA5418"/>
    <w:rsid w:val="00AA5DEB"/>
    <w:rsid w:val="00AB2CB8"/>
    <w:rsid w:val="00AB7350"/>
    <w:rsid w:val="00AC447A"/>
    <w:rsid w:val="00AC4A84"/>
    <w:rsid w:val="00AC67AB"/>
    <w:rsid w:val="00AC715A"/>
    <w:rsid w:val="00AD556A"/>
    <w:rsid w:val="00AD6371"/>
    <w:rsid w:val="00AD775A"/>
    <w:rsid w:val="00AE1051"/>
    <w:rsid w:val="00AE608E"/>
    <w:rsid w:val="00AF0F69"/>
    <w:rsid w:val="00AF1128"/>
    <w:rsid w:val="00AF383B"/>
    <w:rsid w:val="00AF3F20"/>
    <w:rsid w:val="00AF4B14"/>
    <w:rsid w:val="00AF5BD2"/>
    <w:rsid w:val="00AF6FCD"/>
    <w:rsid w:val="00B00B5B"/>
    <w:rsid w:val="00B03BC1"/>
    <w:rsid w:val="00B05009"/>
    <w:rsid w:val="00B05B7A"/>
    <w:rsid w:val="00B06A61"/>
    <w:rsid w:val="00B12CE4"/>
    <w:rsid w:val="00B21BD5"/>
    <w:rsid w:val="00B22BCE"/>
    <w:rsid w:val="00B23DD6"/>
    <w:rsid w:val="00B26EE5"/>
    <w:rsid w:val="00B32468"/>
    <w:rsid w:val="00B34910"/>
    <w:rsid w:val="00B406D0"/>
    <w:rsid w:val="00B41DB4"/>
    <w:rsid w:val="00B47140"/>
    <w:rsid w:val="00B57A05"/>
    <w:rsid w:val="00B57BBD"/>
    <w:rsid w:val="00B67F8E"/>
    <w:rsid w:val="00B70E83"/>
    <w:rsid w:val="00B76B03"/>
    <w:rsid w:val="00B84418"/>
    <w:rsid w:val="00B84429"/>
    <w:rsid w:val="00B84D20"/>
    <w:rsid w:val="00B85290"/>
    <w:rsid w:val="00B85417"/>
    <w:rsid w:val="00B86AEB"/>
    <w:rsid w:val="00B9071B"/>
    <w:rsid w:val="00B92F53"/>
    <w:rsid w:val="00B963D9"/>
    <w:rsid w:val="00B9713A"/>
    <w:rsid w:val="00B97973"/>
    <w:rsid w:val="00BA15A3"/>
    <w:rsid w:val="00BA2997"/>
    <w:rsid w:val="00BA34E4"/>
    <w:rsid w:val="00BB0789"/>
    <w:rsid w:val="00BB3BD0"/>
    <w:rsid w:val="00BB7DEB"/>
    <w:rsid w:val="00BC4E76"/>
    <w:rsid w:val="00BC7408"/>
    <w:rsid w:val="00BD4E1B"/>
    <w:rsid w:val="00BD7ABA"/>
    <w:rsid w:val="00BE04DF"/>
    <w:rsid w:val="00BE1052"/>
    <w:rsid w:val="00BE15F1"/>
    <w:rsid w:val="00BE266A"/>
    <w:rsid w:val="00BE44B4"/>
    <w:rsid w:val="00BE79A7"/>
    <w:rsid w:val="00BF1A6D"/>
    <w:rsid w:val="00BF3CB9"/>
    <w:rsid w:val="00BF46FB"/>
    <w:rsid w:val="00BF60AC"/>
    <w:rsid w:val="00C10383"/>
    <w:rsid w:val="00C11296"/>
    <w:rsid w:val="00C11CEC"/>
    <w:rsid w:val="00C2059D"/>
    <w:rsid w:val="00C2730B"/>
    <w:rsid w:val="00C30671"/>
    <w:rsid w:val="00C32128"/>
    <w:rsid w:val="00C3549C"/>
    <w:rsid w:val="00C46237"/>
    <w:rsid w:val="00C46D40"/>
    <w:rsid w:val="00C62866"/>
    <w:rsid w:val="00C63FB6"/>
    <w:rsid w:val="00C667E3"/>
    <w:rsid w:val="00C70717"/>
    <w:rsid w:val="00C743C1"/>
    <w:rsid w:val="00C7458D"/>
    <w:rsid w:val="00C74D6A"/>
    <w:rsid w:val="00C807E5"/>
    <w:rsid w:val="00C81F1B"/>
    <w:rsid w:val="00C83DC9"/>
    <w:rsid w:val="00C8714E"/>
    <w:rsid w:val="00C92674"/>
    <w:rsid w:val="00C9343F"/>
    <w:rsid w:val="00C947E0"/>
    <w:rsid w:val="00C97526"/>
    <w:rsid w:val="00C977B7"/>
    <w:rsid w:val="00CA0777"/>
    <w:rsid w:val="00CB7424"/>
    <w:rsid w:val="00CC01CC"/>
    <w:rsid w:val="00CC27B8"/>
    <w:rsid w:val="00CC4B08"/>
    <w:rsid w:val="00CD1691"/>
    <w:rsid w:val="00CD3742"/>
    <w:rsid w:val="00CD6340"/>
    <w:rsid w:val="00CD7063"/>
    <w:rsid w:val="00CD7405"/>
    <w:rsid w:val="00CE0489"/>
    <w:rsid w:val="00CE4C92"/>
    <w:rsid w:val="00CE4E5F"/>
    <w:rsid w:val="00CF24A8"/>
    <w:rsid w:val="00D03576"/>
    <w:rsid w:val="00D0478E"/>
    <w:rsid w:val="00D04F68"/>
    <w:rsid w:val="00D06E09"/>
    <w:rsid w:val="00D10951"/>
    <w:rsid w:val="00D11939"/>
    <w:rsid w:val="00D24E25"/>
    <w:rsid w:val="00D2520B"/>
    <w:rsid w:val="00D2537C"/>
    <w:rsid w:val="00D31321"/>
    <w:rsid w:val="00D31CD8"/>
    <w:rsid w:val="00D31E01"/>
    <w:rsid w:val="00D35153"/>
    <w:rsid w:val="00D41329"/>
    <w:rsid w:val="00D42D92"/>
    <w:rsid w:val="00D42E73"/>
    <w:rsid w:val="00D44949"/>
    <w:rsid w:val="00D456C4"/>
    <w:rsid w:val="00D50A60"/>
    <w:rsid w:val="00D50CD7"/>
    <w:rsid w:val="00D5345B"/>
    <w:rsid w:val="00D53665"/>
    <w:rsid w:val="00D53690"/>
    <w:rsid w:val="00D54D20"/>
    <w:rsid w:val="00D66E34"/>
    <w:rsid w:val="00D6724E"/>
    <w:rsid w:val="00D72141"/>
    <w:rsid w:val="00D75053"/>
    <w:rsid w:val="00D772D6"/>
    <w:rsid w:val="00D779AC"/>
    <w:rsid w:val="00D77BB3"/>
    <w:rsid w:val="00D77EAD"/>
    <w:rsid w:val="00D822CE"/>
    <w:rsid w:val="00D84A30"/>
    <w:rsid w:val="00D86B3F"/>
    <w:rsid w:val="00D95D90"/>
    <w:rsid w:val="00D95FFF"/>
    <w:rsid w:val="00D96FA4"/>
    <w:rsid w:val="00D97FC8"/>
    <w:rsid w:val="00DA19CC"/>
    <w:rsid w:val="00DA3D6C"/>
    <w:rsid w:val="00DA7ECA"/>
    <w:rsid w:val="00DB1F9D"/>
    <w:rsid w:val="00DB23EC"/>
    <w:rsid w:val="00DB752F"/>
    <w:rsid w:val="00DC1047"/>
    <w:rsid w:val="00DC1086"/>
    <w:rsid w:val="00DD51D7"/>
    <w:rsid w:val="00DD5B69"/>
    <w:rsid w:val="00DE08A7"/>
    <w:rsid w:val="00DE0C78"/>
    <w:rsid w:val="00DF2DE6"/>
    <w:rsid w:val="00DF46F6"/>
    <w:rsid w:val="00DF5981"/>
    <w:rsid w:val="00DF5EED"/>
    <w:rsid w:val="00E0259D"/>
    <w:rsid w:val="00E03298"/>
    <w:rsid w:val="00E11286"/>
    <w:rsid w:val="00E13805"/>
    <w:rsid w:val="00E15610"/>
    <w:rsid w:val="00E2210A"/>
    <w:rsid w:val="00E25240"/>
    <w:rsid w:val="00E36922"/>
    <w:rsid w:val="00E41140"/>
    <w:rsid w:val="00E414C3"/>
    <w:rsid w:val="00E43340"/>
    <w:rsid w:val="00E43781"/>
    <w:rsid w:val="00E43E72"/>
    <w:rsid w:val="00E44485"/>
    <w:rsid w:val="00E47720"/>
    <w:rsid w:val="00E513AF"/>
    <w:rsid w:val="00E566B0"/>
    <w:rsid w:val="00E56EB8"/>
    <w:rsid w:val="00E578D8"/>
    <w:rsid w:val="00E605F5"/>
    <w:rsid w:val="00E645F0"/>
    <w:rsid w:val="00E64AA4"/>
    <w:rsid w:val="00E675E8"/>
    <w:rsid w:val="00E729E3"/>
    <w:rsid w:val="00E75105"/>
    <w:rsid w:val="00E80A94"/>
    <w:rsid w:val="00E81309"/>
    <w:rsid w:val="00E847C6"/>
    <w:rsid w:val="00E84DD6"/>
    <w:rsid w:val="00E86217"/>
    <w:rsid w:val="00E93F01"/>
    <w:rsid w:val="00E96B6B"/>
    <w:rsid w:val="00EB0056"/>
    <w:rsid w:val="00EB1C1F"/>
    <w:rsid w:val="00EB2224"/>
    <w:rsid w:val="00EB58AF"/>
    <w:rsid w:val="00EB5E71"/>
    <w:rsid w:val="00EC1F88"/>
    <w:rsid w:val="00EC2B1B"/>
    <w:rsid w:val="00EC58D0"/>
    <w:rsid w:val="00EC76D1"/>
    <w:rsid w:val="00ED0EF9"/>
    <w:rsid w:val="00ED1AB0"/>
    <w:rsid w:val="00ED7F3F"/>
    <w:rsid w:val="00EE0132"/>
    <w:rsid w:val="00EE0969"/>
    <w:rsid w:val="00EE1EA3"/>
    <w:rsid w:val="00EE3817"/>
    <w:rsid w:val="00EE4B8B"/>
    <w:rsid w:val="00EE6E6E"/>
    <w:rsid w:val="00EE70EF"/>
    <w:rsid w:val="00EF6A23"/>
    <w:rsid w:val="00F0091D"/>
    <w:rsid w:val="00F02A43"/>
    <w:rsid w:val="00F12272"/>
    <w:rsid w:val="00F1257C"/>
    <w:rsid w:val="00F15617"/>
    <w:rsid w:val="00F15BA3"/>
    <w:rsid w:val="00F2191B"/>
    <w:rsid w:val="00F23270"/>
    <w:rsid w:val="00F252B8"/>
    <w:rsid w:val="00F332B7"/>
    <w:rsid w:val="00F34789"/>
    <w:rsid w:val="00F368EF"/>
    <w:rsid w:val="00F43D00"/>
    <w:rsid w:val="00F44A1A"/>
    <w:rsid w:val="00F47055"/>
    <w:rsid w:val="00F52177"/>
    <w:rsid w:val="00F534AF"/>
    <w:rsid w:val="00F55888"/>
    <w:rsid w:val="00F64D09"/>
    <w:rsid w:val="00F6534A"/>
    <w:rsid w:val="00F66233"/>
    <w:rsid w:val="00F727E2"/>
    <w:rsid w:val="00F74C1C"/>
    <w:rsid w:val="00F7668B"/>
    <w:rsid w:val="00F772C9"/>
    <w:rsid w:val="00F774F4"/>
    <w:rsid w:val="00F77DE8"/>
    <w:rsid w:val="00F83751"/>
    <w:rsid w:val="00F95411"/>
    <w:rsid w:val="00F96FAA"/>
    <w:rsid w:val="00FA13C2"/>
    <w:rsid w:val="00FA1924"/>
    <w:rsid w:val="00FA30A2"/>
    <w:rsid w:val="00FA5512"/>
    <w:rsid w:val="00FA601D"/>
    <w:rsid w:val="00FA6070"/>
    <w:rsid w:val="00FA70CB"/>
    <w:rsid w:val="00FA775F"/>
    <w:rsid w:val="00FB0D2C"/>
    <w:rsid w:val="00FB2BC4"/>
    <w:rsid w:val="00FB3C52"/>
    <w:rsid w:val="00FC18D4"/>
    <w:rsid w:val="00FD49FE"/>
    <w:rsid w:val="00FD63CC"/>
    <w:rsid w:val="00FD665C"/>
    <w:rsid w:val="00FE3C0F"/>
    <w:rsid w:val="00FF0149"/>
    <w:rsid w:val="00FF0556"/>
    <w:rsid w:val="00FF4F17"/>
    <w:rsid w:val="00FF6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4A55A"/>
  <w15:chartTrackingRefBased/>
  <w15:docId w15:val="{60EE16F3-D4F5-46F1-B849-109DD0676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6C76D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F70CC"/>
    <w:pPr>
      <w:ind w:left="720"/>
      <w:contextualSpacing/>
    </w:pPr>
  </w:style>
  <w:style w:type="character" w:customStyle="1" w:styleId="Titolo2Carattere">
    <w:name w:val="Titolo 2 Carattere"/>
    <w:basedOn w:val="Carpredefinitoparagrafo"/>
    <w:link w:val="Titolo2"/>
    <w:uiPriority w:val="9"/>
    <w:rsid w:val="006C76D0"/>
    <w:rPr>
      <w:rFonts w:asciiTheme="majorHAnsi" w:eastAsiaTheme="majorEastAsia" w:hAnsiTheme="majorHAnsi" w:cstheme="majorBidi"/>
      <w:color w:val="2F5496" w:themeColor="accent1" w:themeShade="BF"/>
      <w:sz w:val="26"/>
      <w:szCs w:val="26"/>
    </w:rPr>
  </w:style>
  <w:style w:type="paragraph" w:styleId="Intestazione">
    <w:name w:val="header"/>
    <w:basedOn w:val="Normale"/>
    <w:link w:val="IntestazioneCarattere"/>
    <w:uiPriority w:val="99"/>
    <w:unhideWhenUsed/>
    <w:rsid w:val="003C05BF"/>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3C05BF"/>
  </w:style>
  <w:style w:type="paragraph" w:styleId="Pidipagina">
    <w:name w:val="footer"/>
    <w:basedOn w:val="Normale"/>
    <w:link w:val="PidipaginaCarattere"/>
    <w:uiPriority w:val="99"/>
    <w:unhideWhenUsed/>
    <w:rsid w:val="003C05BF"/>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3C0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BEF21-E87E-4FF1-997B-38BC8300133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75597</TotalTime>
  <Pages>5</Pages>
  <Words>2270</Words>
  <Characters>12944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Lemon</dc:creator>
  <cp:keywords/>
  <dc:description/>
  <cp:lastModifiedBy>Kevin Lemon</cp:lastModifiedBy>
  <cp:revision>784</cp:revision>
  <dcterms:created xsi:type="dcterms:W3CDTF">2022-10-01T16:01:00Z</dcterms:created>
  <dcterms:modified xsi:type="dcterms:W3CDTF">2022-12-20T13:46:00Z</dcterms:modified>
</cp:coreProperties>
</file>